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张月</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hint="eastAsia" w:ascii="宋体" w:hAnsi="宋体"/>
                <w:b/>
                <w:bCs/>
                <w:sz w:val="36"/>
                <w:szCs w:val="36"/>
                <w:u w:val="single"/>
              </w:rPr>
              <w:t>电气与电子工程学院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宋体" w:hAnsi="宋体"/>
                <w:b/>
                <w:bCs/>
                <w:color w:val="000000" w:themeColor="text1"/>
                <w:sz w:val="36"/>
                <w:szCs w:val="36"/>
                <w:u w:val="single"/>
                <w14:textFill>
                  <w14:solidFill>
                    <w14:schemeClr w14:val="tx1"/>
                  </w14:solidFill>
                </w14:textFill>
              </w:rPr>
              <w:sym w:font="Wingdings 2" w:char="F0A2"/>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电气工程</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高电压与绝缘技术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2023年 5 月 29日</w:t>
      </w:r>
    </w:p>
    <w:p>
      <w:pPr>
        <w:adjustRightInd w:val="0"/>
        <w:spacing w:line="660" w:lineRule="atLeast"/>
        <w:rPr>
          <w:rFonts w:eastAsia="楷体_GB2312"/>
          <w:sz w:val="28"/>
          <w:szCs w:val="20"/>
        </w:rPr>
      </w:pP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sz w:val="24"/>
              </w:rPr>
            </w:pPr>
            <w:r>
              <w:rPr>
                <w:rFonts w:hint="eastAsia"/>
                <w:sz w:val="24"/>
              </w:rPr>
              <w:t>张月</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sz w:val="24"/>
              </w:rPr>
            </w:pPr>
            <w:r>
              <w:rPr>
                <w:rFonts w:hint="eastAsia"/>
                <w:sz w:val="24"/>
              </w:rPr>
              <w:t>女</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sz w:val="24"/>
              </w:rPr>
            </w:pPr>
            <w:r>
              <w:rPr>
                <w:rFonts w:hint="eastAsia"/>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sz w:val="24"/>
              </w:rPr>
            </w:pPr>
            <w:r>
              <w:rPr>
                <w:rFonts w:hint="eastAsia"/>
                <w:sz w:val="24"/>
              </w:rPr>
              <w:t>中共党员</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sz w:val="24"/>
              </w:rPr>
            </w:pPr>
            <w:r>
              <w:rPr>
                <w:rFonts w:hint="eastAsia"/>
                <w:sz w:val="24"/>
              </w:rPr>
              <w:t>1</w:t>
            </w:r>
            <w:r>
              <w:rPr>
                <w:sz w:val="24"/>
              </w:rPr>
              <w:t>989.09</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sz w:val="24"/>
                <w:highlight w:val="yellow"/>
              </w:rPr>
            </w:pPr>
            <w:r>
              <w:rPr>
                <w:color w:val="000000" w:themeColor="text1"/>
                <w:sz w:val="24"/>
                <w14:textFill>
                  <w14:solidFill>
                    <w14:schemeClr w14:val="tx1"/>
                  </w14:solidFill>
                </w14:textFill>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sz w:val="24"/>
              </w:rPr>
            </w:pPr>
            <w:r>
              <w:rPr>
                <w:rFonts w:hint="eastAsia"/>
                <w:sz w:val="24"/>
              </w:rPr>
              <w:t>新能源材料与器件系</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sz w:val="24"/>
                <w:highlight w:val="yellow"/>
              </w:rPr>
            </w:pPr>
            <w:r>
              <w:rPr>
                <w:rFonts w:hint="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sz w:val="24"/>
              </w:rPr>
            </w:pPr>
            <w:r>
              <w:rPr>
                <w:rFonts w:hint="eastAsia"/>
                <w:sz w:val="24"/>
              </w:rPr>
              <w:t>副教授</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sz w:val="24"/>
                <w:highlight w:val="yellow"/>
              </w:rPr>
            </w:pPr>
            <w:r>
              <w:rPr>
                <w:rFonts w:hint="eastAsia"/>
                <w:color w:val="000000" w:themeColor="text1"/>
                <w:sz w:val="24"/>
                <w14:textFill>
                  <w14:solidFill>
                    <w14:schemeClr w14:val="tx1"/>
                  </w14:solidFill>
                </w14:textFill>
              </w:rPr>
              <w:t>研究生 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sz w:val="24"/>
              </w:rPr>
              <w:t>yzhang_ana@hrbust.edu.cn</w:t>
            </w:r>
          </w:p>
        </w:tc>
        <w:tc>
          <w:tcPr>
            <w:tcW w:w="1559" w:type="dxa"/>
            <w:vAlign w:val="center"/>
          </w:tcPr>
          <w:p>
            <w:pPr>
              <w:jc w:val="center"/>
              <w:rPr>
                <w:sz w:val="24"/>
              </w:rPr>
            </w:pPr>
            <w:r>
              <w:rPr>
                <w:sz w:val="24"/>
              </w:rPr>
              <w:t>联系电话</w:t>
            </w:r>
          </w:p>
        </w:tc>
        <w:tc>
          <w:tcPr>
            <w:tcW w:w="3686" w:type="dxa"/>
            <w:gridSpan w:val="4"/>
            <w:vAlign w:val="center"/>
          </w:tcPr>
          <w:p>
            <w:pPr>
              <w:jc w:val="center"/>
              <w:rPr>
                <w:sz w:val="24"/>
                <w:highlight w:val="yellow"/>
              </w:rPr>
            </w:pPr>
            <w:r>
              <w:rPr>
                <w:rFonts w:hint="eastAsia"/>
                <w:sz w:val="24"/>
              </w:rPr>
              <w:t>1</w:t>
            </w:r>
            <w:r>
              <w:rPr>
                <w:sz w:val="24"/>
              </w:rPr>
              <w:t>8846136260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009.09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013.07</w:t>
            </w:r>
          </w:p>
        </w:tc>
        <w:tc>
          <w:tcPr>
            <w:tcW w:w="2755"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北方民族大学</w:t>
            </w:r>
          </w:p>
        </w:tc>
        <w:tc>
          <w:tcPr>
            <w:tcW w:w="1701"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材料科学与工程</w:t>
            </w:r>
          </w:p>
        </w:tc>
        <w:tc>
          <w:tcPr>
            <w:tcW w:w="851"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本科</w:t>
            </w:r>
          </w:p>
        </w:tc>
        <w:tc>
          <w:tcPr>
            <w:tcW w:w="1134"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014.09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016.07</w:t>
            </w:r>
          </w:p>
        </w:tc>
        <w:tc>
          <w:tcPr>
            <w:tcW w:w="2755"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哈尔滨理工大学</w:t>
            </w:r>
          </w:p>
        </w:tc>
        <w:tc>
          <w:tcPr>
            <w:tcW w:w="1701"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材料物理与化学</w:t>
            </w:r>
          </w:p>
        </w:tc>
        <w:tc>
          <w:tcPr>
            <w:tcW w:w="851"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研究生</w:t>
            </w:r>
          </w:p>
        </w:tc>
        <w:tc>
          <w:tcPr>
            <w:tcW w:w="1134"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016.09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019.07</w:t>
            </w:r>
          </w:p>
        </w:tc>
        <w:tc>
          <w:tcPr>
            <w:tcW w:w="2755"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哈尔滨理工大学</w:t>
            </w:r>
          </w:p>
        </w:tc>
        <w:tc>
          <w:tcPr>
            <w:tcW w:w="1701"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材料学</w:t>
            </w:r>
          </w:p>
        </w:tc>
        <w:tc>
          <w:tcPr>
            <w:tcW w:w="851"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研究生</w:t>
            </w:r>
          </w:p>
        </w:tc>
        <w:tc>
          <w:tcPr>
            <w:tcW w:w="1134"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022.09</w:t>
            </w:r>
          </w:p>
        </w:tc>
        <w:tc>
          <w:tcPr>
            <w:tcW w:w="1590" w:type="dxa"/>
            <w:gridSpan w:val="3"/>
            <w:vAlign w:val="center"/>
          </w:tcPr>
          <w:p>
            <w:pPr>
              <w:jc w:val="center"/>
              <w:rPr>
                <w:rFonts w:ascii="宋体" w:hAnsi="宋体"/>
                <w:sz w:val="20"/>
                <w:szCs w:val="20"/>
              </w:rPr>
            </w:pPr>
            <w:r>
              <w:rPr>
                <w:rFonts w:hint="eastAsia" w:ascii="宋体" w:hAnsi="宋体"/>
                <w:sz w:val="20"/>
                <w:szCs w:val="20"/>
              </w:rPr>
              <w:t>至今</w:t>
            </w:r>
          </w:p>
        </w:tc>
        <w:tc>
          <w:tcPr>
            <w:tcW w:w="3889" w:type="dxa"/>
            <w:gridSpan w:val="3"/>
            <w:vAlign w:val="center"/>
          </w:tcPr>
          <w:p>
            <w:pPr>
              <w:jc w:val="center"/>
              <w:rPr>
                <w:rFonts w:ascii="宋体" w:hAnsi="宋体"/>
                <w:bCs/>
                <w:sz w:val="20"/>
                <w:szCs w:val="20"/>
              </w:rPr>
            </w:pPr>
            <w:r>
              <w:rPr>
                <w:rFonts w:ascii="宋体" w:hAnsi="宋体"/>
                <w:bCs/>
                <w:sz w:val="20"/>
                <w:szCs w:val="20"/>
              </w:rPr>
              <w:t>哈尔滨理工大学电气与电子工程学院  新能源材料与器件系</w:t>
            </w:r>
          </w:p>
        </w:tc>
        <w:tc>
          <w:tcPr>
            <w:tcW w:w="2552" w:type="dxa"/>
            <w:gridSpan w:val="3"/>
            <w:vAlign w:val="center"/>
          </w:tcPr>
          <w:p>
            <w:pPr>
              <w:jc w:val="center"/>
              <w:rPr>
                <w:rFonts w:ascii="宋体" w:hAnsi="宋体"/>
                <w:sz w:val="20"/>
                <w:szCs w:val="20"/>
              </w:rPr>
            </w:pPr>
            <w:r>
              <w:rPr>
                <w:rFonts w:hint="eastAsia" w:ascii="宋体" w:hAnsi="宋体"/>
                <w:sz w:val="20"/>
                <w:szCs w:val="20"/>
              </w:rPr>
              <w:t>副教授/硕导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019.07</w:t>
            </w:r>
          </w:p>
        </w:tc>
        <w:tc>
          <w:tcPr>
            <w:tcW w:w="1590" w:type="dxa"/>
            <w:gridSpan w:val="3"/>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022.08</w:t>
            </w:r>
          </w:p>
        </w:tc>
        <w:tc>
          <w:tcPr>
            <w:tcW w:w="3889" w:type="dxa"/>
            <w:gridSpan w:val="3"/>
            <w:vAlign w:val="center"/>
          </w:tcPr>
          <w:p>
            <w:pPr>
              <w:jc w:val="center"/>
              <w:rPr>
                <w:rFonts w:ascii="宋体" w:hAnsi="宋体"/>
                <w:sz w:val="20"/>
                <w:szCs w:val="20"/>
              </w:rPr>
            </w:pPr>
            <w:r>
              <w:rPr>
                <w:rFonts w:ascii="宋体" w:hAnsi="宋体"/>
                <w:bCs/>
                <w:sz w:val="20"/>
                <w:szCs w:val="20"/>
              </w:rPr>
              <w:t>哈尔滨理工大学电气与电子工程学院  新能源材料与器件系</w:t>
            </w:r>
          </w:p>
        </w:tc>
        <w:tc>
          <w:tcPr>
            <w:tcW w:w="2552" w:type="dxa"/>
            <w:gridSpan w:val="3"/>
            <w:vAlign w:val="center"/>
          </w:tcPr>
          <w:p>
            <w:pPr>
              <w:jc w:val="center"/>
              <w:rPr>
                <w:rFonts w:ascii="宋体" w:hAnsi="宋体"/>
                <w:sz w:val="20"/>
                <w:szCs w:val="20"/>
              </w:rPr>
            </w:pPr>
            <w:r>
              <w:rPr>
                <w:rFonts w:hint="eastAsia" w:ascii="宋体" w:hAnsi="宋体"/>
                <w:sz w:val="20"/>
                <w:szCs w:val="20"/>
              </w:rPr>
              <w:t>讲师/硕导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020.06</w:t>
            </w:r>
          </w:p>
        </w:tc>
        <w:tc>
          <w:tcPr>
            <w:tcW w:w="1590" w:type="dxa"/>
            <w:gridSpan w:val="3"/>
            <w:vAlign w:val="center"/>
          </w:tcPr>
          <w:p>
            <w:pPr>
              <w:jc w:val="center"/>
              <w:rPr>
                <w:rFonts w:ascii="宋体" w:hAnsi="宋体"/>
                <w:sz w:val="20"/>
                <w:szCs w:val="20"/>
              </w:rPr>
            </w:pPr>
            <w:r>
              <w:rPr>
                <w:rFonts w:hint="eastAsia" w:ascii="宋体" w:hAnsi="宋体"/>
                <w:sz w:val="20"/>
                <w:szCs w:val="20"/>
              </w:rPr>
              <w:t>至今</w:t>
            </w:r>
          </w:p>
        </w:tc>
        <w:tc>
          <w:tcPr>
            <w:tcW w:w="3889" w:type="dxa"/>
            <w:gridSpan w:val="3"/>
            <w:vAlign w:val="center"/>
          </w:tcPr>
          <w:p>
            <w:pPr>
              <w:jc w:val="center"/>
              <w:rPr>
                <w:rFonts w:ascii="宋体" w:hAnsi="宋体"/>
                <w:sz w:val="20"/>
                <w:szCs w:val="20"/>
              </w:rPr>
            </w:pPr>
            <w:r>
              <w:rPr>
                <w:rFonts w:ascii="宋体" w:hAnsi="宋体"/>
                <w:bCs/>
                <w:sz w:val="20"/>
                <w:szCs w:val="20"/>
              </w:rPr>
              <w:t>哈尔滨理工大</w:t>
            </w:r>
            <w:r>
              <w:rPr>
                <w:rFonts w:hint="eastAsia" w:ascii="宋体" w:hAnsi="宋体"/>
                <w:bCs/>
                <w:sz w:val="20"/>
                <w:szCs w:val="20"/>
              </w:rPr>
              <w:t>电气</w:t>
            </w:r>
            <w:r>
              <w:rPr>
                <w:rFonts w:ascii="宋体" w:hAnsi="宋体"/>
                <w:bCs/>
                <w:sz w:val="20"/>
                <w:szCs w:val="20"/>
              </w:rPr>
              <w:t>工程博士后流动站</w:t>
            </w:r>
          </w:p>
        </w:tc>
        <w:tc>
          <w:tcPr>
            <w:tcW w:w="2552" w:type="dxa"/>
            <w:gridSpan w:val="3"/>
            <w:vAlign w:val="center"/>
          </w:tcPr>
          <w:p>
            <w:pPr>
              <w:jc w:val="center"/>
              <w:rPr>
                <w:rFonts w:ascii="宋体" w:hAnsi="宋体"/>
                <w:sz w:val="20"/>
                <w:szCs w:val="20"/>
              </w:rPr>
            </w:pPr>
            <w:r>
              <w:rPr>
                <w:rFonts w:hint="eastAsia" w:ascii="宋体" w:hAnsi="宋体"/>
                <w:sz w:val="20"/>
                <w:szCs w:val="20"/>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022.02</w:t>
            </w:r>
          </w:p>
        </w:tc>
        <w:tc>
          <w:tcPr>
            <w:tcW w:w="1590" w:type="dxa"/>
            <w:gridSpan w:val="3"/>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023.02</w:t>
            </w:r>
          </w:p>
        </w:tc>
        <w:tc>
          <w:tcPr>
            <w:tcW w:w="3889" w:type="dxa"/>
            <w:gridSpan w:val="3"/>
            <w:vAlign w:val="center"/>
          </w:tcPr>
          <w:p>
            <w:pPr>
              <w:jc w:val="center"/>
              <w:rPr>
                <w:rFonts w:ascii="宋体" w:hAnsi="宋体"/>
                <w:sz w:val="20"/>
                <w:szCs w:val="20"/>
              </w:rPr>
            </w:pPr>
            <w:r>
              <w:rPr>
                <w:rFonts w:hint="eastAsia" w:ascii="宋体" w:hAnsi="宋体"/>
                <w:bCs/>
                <w:sz w:val="20"/>
                <w:szCs w:val="20"/>
              </w:rPr>
              <w:t>新加坡南洋理工大学</w:t>
            </w:r>
            <w:r>
              <w:rPr>
                <w:rFonts w:ascii="宋体" w:hAnsi="宋体"/>
                <w:bCs/>
                <w:sz w:val="20"/>
                <w:szCs w:val="20"/>
              </w:rPr>
              <w:t>电气与电子工程学院</w:t>
            </w:r>
          </w:p>
        </w:tc>
        <w:tc>
          <w:tcPr>
            <w:tcW w:w="2552" w:type="dxa"/>
            <w:gridSpan w:val="3"/>
            <w:vAlign w:val="center"/>
          </w:tcPr>
          <w:p>
            <w:pPr>
              <w:jc w:val="center"/>
              <w:rPr>
                <w:rFonts w:ascii="宋体" w:hAnsi="宋体"/>
                <w:sz w:val="20"/>
                <w:szCs w:val="20"/>
              </w:rPr>
            </w:pPr>
            <w:r>
              <w:rPr>
                <w:rFonts w:hint="eastAsia" w:ascii="宋体" w:hAnsi="宋体"/>
                <w:sz w:val="20"/>
                <w:szCs w:val="20"/>
              </w:rPr>
              <w:t>访问学者</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201</w:t>
            </w:r>
            <w:r>
              <w:rPr>
                <w:rFonts w:hint="eastAsia" w:ascii="仿宋" w:hAnsi="仿宋" w:eastAsia="仿宋"/>
                <w:sz w:val="20"/>
                <w:szCs w:val="20"/>
              </w:rPr>
              <w:t>9</w:t>
            </w:r>
            <w:r>
              <w:rPr>
                <w:rFonts w:ascii="仿宋" w:hAnsi="仿宋" w:eastAsia="仿宋"/>
                <w:sz w:val="20"/>
                <w:szCs w:val="20"/>
              </w:rPr>
              <w:t>年</w:t>
            </w:r>
            <w:r>
              <w:rPr>
                <w:rFonts w:hint="eastAsia" w:ascii="仿宋" w:hAnsi="仿宋" w:eastAsia="仿宋"/>
                <w:sz w:val="20"/>
                <w:szCs w:val="20"/>
              </w:rPr>
              <w:t>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电路（助课）</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80</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19</w:t>
            </w:r>
            <w:r>
              <w:rPr>
                <w:rFonts w:ascii="仿宋" w:hAnsi="仿宋" w:eastAsia="仿宋"/>
                <w:sz w:val="20"/>
                <w:szCs w:val="20"/>
              </w:rPr>
              <w:t>年秋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大学化学（助课）</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32</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20</w:t>
            </w:r>
            <w:r>
              <w:rPr>
                <w:rFonts w:ascii="仿宋" w:hAnsi="仿宋" w:eastAsia="仿宋"/>
                <w:sz w:val="20"/>
                <w:szCs w:val="20"/>
              </w:rPr>
              <w:t>年春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电介质物理学（助课）</w:t>
            </w:r>
          </w:p>
        </w:tc>
        <w:tc>
          <w:tcPr>
            <w:tcW w:w="1028" w:type="dxa"/>
            <w:vAlign w:val="center"/>
          </w:tcPr>
          <w:p>
            <w:pPr>
              <w:spacing w:line="240" w:lineRule="exact"/>
              <w:jc w:val="center"/>
              <w:rPr>
                <w:rFonts w:ascii="仿宋" w:hAnsi="仿宋" w:eastAsia="仿宋"/>
                <w:sz w:val="20"/>
                <w:szCs w:val="20"/>
              </w:rPr>
            </w:pPr>
            <w:r>
              <w:rPr>
                <w:rFonts w:ascii="仿宋" w:hAnsi="仿宋" w:eastAsia="仿宋"/>
                <w:sz w:val="20"/>
                <w:szCs w:val="20"/>
              </w:rPr>
              <w:t>4</w:t>
            </w:r>
            <w:r>
              <w:rPr>
                <w:rFonts w:hint="eastAsia" w:ascii="仿宋" w:hAnsi="仿宋" w:eastAsia="仿宋"/>
                <w:sz w:val="20"/>
                <w:szCs w:val="20"/>
              </w:rPr>
              <w:t>6</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20</w:t>
            </w:r>
            <w:r>
              <w:rPr>
                <w:rFonts w:ascii="仿宋" w:hAnsi="仿宋" w:eastAsia="仿宋"/>
                <w:sz w:val="20"/>
                <w:szCs w:val="20"/>
              </w:rPr>
              <w:t>年</w:t>
            </w:r>
            <w:r>
              <w:rPr>
                <w:rFonts w:hint="eastAsia" w:ascii="仿宋" w:hAnsi="仿宋" w:eastAsia="仿宋"/>
                <w:sz w:val="20"/>
                <w:szCs w:val="20"/>
              </w:rPr>
              <w:t>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电路（助课）</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64</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20</w:t>
            </w:r>
            <w:r>
              <w:rPr>
                <w:rFonts w:ascii="仿宋" w:hAnsi="仿宋" w:eastAsia="仿宋"/>
                <w:sz w:val="20"/>
                <w:szCs w:val="20"/>
              </w:rPr>
              <w:t>年秋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大学化学</w:t>
            </w:r>
          </w:p>
        </w:tc>
        <w:tc>
          <w:tcPr>
            <w:tcW w:w="1028" w:type="dxa"/>
            <w:vAlign w:val="center"/>
          </w:tcPr>
          <w:p>
            <w:pPr>
              <w:spacing w:line="240" w:lineRule="exact"/>
              <w:jc w:val="center"/>
              <w:rPr>
                <w:rFonts w:ascii="仿宋" w:hAnsi="仿宋" w:eastAsia="仿宋"/>
                <w:sz w:val="20"/>
                <w:szCs w:val="20"/>
              </w:rPr>
            </w:pPr>
            <w:r>
              <w:rPr>
                <w:rFonts w:ascii="仿宋" w:hAnsi="仿宋" w:eastAsia="仿宋"/>
                <w:sz w:val="20"/>
                <w:szCs w:val="20"/>
              </w:rPr>
              <w:t>32</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20</w:t>
            </w:r>
            <w:r>
              <w:rPr>
                <w:rFonts w:ascii="仿宋" w:hAnsi="仿宋" w:eastAsia="仿宋"/>
                <w:sz w:val="20"/>
                <w:szCs w:val="20"/>
              </w:rPr>
              <w:t>年秋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材料科学工程基础（助课）</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48</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21</w:t>
            </w:r>
            <w:r>
              <w:rPr>
                <w:rFonts w:ascii="仿宋" w:hAnsi="仿宋" w:eastAsia="仿宋"/>
                <w:sz w:val="20"/>
                <w:szCs w:val="20"/>
              </w:rPr>
              <w:t>年春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先进储能材料与器件</w:t>
            </w:r>
          </w:p>
        </w:tc>
        <w:tc>
          <w:tcPr>
            <w:tcW w:w="1028" w:type="dxa"/>
            <w:vAlign w:val="center"/>
          </w:tcPr>
          <w:p>
            <w:pPr>
              <w:spacing w:line="240" w:lineRule="exact"/>
              <w:jc w:val="center"/>
              <w:rPr>
                <w:rFonts w:ascii="仿宋" w:hAnsi="仿宋" w:eastAsia="仿宋"/>
                <w:sz w:val="20"/>
                <w:szCs w:val="20"/>
              </w:rPr>
            </w:pPr>
            <w:r>
              <w:rPr>
                <w:rFonts w:ascii="仿宋" w:hAnsi="仿宋" w:eastAsia="仿宋"/>
                <w:sz w:val="20"/>
                <w:szCs w:val="20"/>
              </w:rPr>
              <w:t>4</w:t>
            </w:r>
            <w:r>
              <w:rPr>
                <w:rFonts w:hint="eastAsia" w:ascii="仿宋" w:hAnsi="仿宋" w:eastAsia="仿宋"/>
                <w:sz w:val="20"/>
                <w:szCs w:val="20"/>
              </w:rPr>
              <w:t>0</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21</w:t>
            </w:r>
            <w:r>
              <w:rPr>
                <w:rFonts w:ascii="仿宋" w:hAnsi="仿宋" w:eastAsia="仿宋"/>
                <w:sz w:val="20"/>
                <w:szCs w:val="20"/>
              </w:rPr>
              <w:t>年春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固体物理（助课）</w:t>
            </w:r>
          </w:p>
        </w:tc>
        <w:tc>
          <w:tcPr>
            <w:tcW w:w="1028" w:type="dxa"/>
            <w:vAlign w:val="center"/>
          </w:tcPr>
          <w:p>
            <w:pPr>
              <w:spacing w:line="240" w:lineRule="exact"/>
              <w:jc w:val="center"/>
              <w:rPr>
                <w:rFonts w:ascii="仿宋" w:hAnsi="仿宋" w:eastAsia="仿宋"/>
                <w:sz w:val="20"/>
                <w:szCs w:val="20"/>
              </w:rPr>
            </w:pPr>
            <w:r>
              <w:rPr>
                <w:rFonts w:ascii="仿宋" w:hAnsi="仿宋" w:eastAsia="仿宋"/>
                <w:sz w:val="20"/>
                <w:szCs w:val="20"/>
              </w:rPr>
              <w:t>48</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21</w:t>
            </w:r>
            <w:r>
              <w:rPr>
                <w:rFonts w:ascii="仿宋" w:hAnsi="仿宋" w:eastAsia="仿宋"/>
                <w:sz w:val="20"/>
                <w:szCs w:val="20"/>
              </w:rPr>
              <w:t>年春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毕业设计-II（电气）</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16</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w:t>
            </w:r>
            <w:r>
              <w:rPr>
                <w:rFonts w:ascii="仿宋" w:hAnsi="仿宋" w:eastAsia="仿宋"/>
                <w:sz w:val="20"/>
                <w:szCs w:val="20"/>
              </w:rPr>
              <w:t>1年</w:t>
            </w:r>
            <w:r>
              <w:rPr>
                <w:rFonts w:hint="eastAsia" w:ascii="仿宋" w:hAnsi="仿宋" w:eastAsia="仿宋"/>
                <w:sz w:val="20"/>
                <w:szCs w:val="20"/>
              </w:rPr>
              <w:t>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电路实践实验</w:t>
            </w:r>
          </w:p>
        </w:tc>
        <w:tc>
          <w:tcPr>
            <w:tcW w:w="1028" w:type="dxa"/>
            <w:vAlign w:val="center"/>
          </w:tcPr>
          <w:p>
            <w:pPr>
              <w:spacing w:line="240" w:lineRule="exact"/>
              <w:jc w:val="center"/>
              <w:rPr>
                <w:rFonts w:ascii="仿宋" w:hAnsi="仿宋" w:eastAsia="仿宋"/>
                <w:sz w:val="20"/>
                <w:szCs w:val="20"/>
              </w:rPr>
            </w:pPr>
            <w:r>
              <w:rPr>
                <w:rFonts w:ascii="仿宋" w:hAnsi="仿宋" w:eastAsia="仿宋"/>
                <w:sz w:val="20"/>
                <w:szCs w:val="20"/>
              </w:rPr>
              <w:t>40</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w:t>
            </w:r>
            <w:r>
              <w:rPr>
                <w:rFonts w:ascii="仿宋" w:hAnsi="仿宋" w:eastAsia="仿宋"/>
                <w:sz w:val="20"/>
                <w:szCs w:val="20"/>
              </w:rPr>
              <w:t>1年</w:t>
            </w:r>
            <w:r>
              <w:rPr>
                <w:rFonts w:hint="eastAsia" w:ascii="仿宋" w:hAnsi="仿宋" w:eastAsia="仿宋"/>
                <w:sz w:val="20"/>
                <w:szCs w:val="20"/>
              </w:rPr>
              <w:t>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毕业设计-I（电气）</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16</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w:t>
            </w:r>
            <w:r>
              <w:rPr>
                <w:rFonts w:ascii="仿宋" w:hAnsi="仿宋" w:eastAsia="仿宋"/>
                <w:sz w:val="20"/>
                <w:szCs w:val="20"/>
              </w:rPr>
              <w:t>2年春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认知实习</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16</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2</w:t>
            </w:r>
            <w:r>
              <w:rPr>
                <w:rFonts w:ascii="仿宋" w:hAnsi="仿宋" w:eastAsia="仿宋"/>
                <w:sz w:val="20"/>
                <w:szCs w:val="20"/>
              </w:rPr>
              <w:t>2年春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毕业设计-II（电气）</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16</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1" w:name="_Hlk71557908"/>
      <w:r>
        <w:rPr>
          <w:rFonts w:hint="eastAsia" w:ascii="仿宋" w:hAnsi="仿宋" w:eastAsia="仿宋"/>
          <w:b/>
          <w:bCs/>
          <w:sz w:val="28"/>
          <w:szCs w:val="28"/>
        </w:rPr>
        <w:t>.相应行业一年及以上工作经验或具有相关职业资格证书情况</w:t>
      </w:r>
      <w:bookmarkEnd w:id="1"/>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3"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2"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2</w:t>
            </w:r>
            <w:r>
              <w:rPr>
                <w:rFonts w:ascii="仿宋" w:hAnsi="仿宋" w:eastAsia="仿宋"/>
                <w:bCs/>
                <w:kern w:val="0"/>
                <w:sz w:val="20"/>
                <w:szCs w:val="20"/>
              </w:rPr>
              <w:t>019</w:t>
            </w:r>
            <w:r>
              <w:rPr>
                <w:rFonts w:hint="eastAsia" w:ascii="仿宋" w:hAnsi="仿宋" w:eastAsia="仿宋"/>
                <w:bCs/>
                <w:kern w:val="0"/>
                <w:sz w:val="20"/>
                <w:szCs w:val="20"/>
              </w:rPr>
              <w:t>.</w:t>
            </w:r>
            <w:r>
              <w:rPr>
                <w:rFonts w:ascii="仿宋" w:hAnsi="仿宋" w:eastAsia="仿宋"/>
                <w:bCs/>
                <w:kern w:val="0"/>
                <w:sz w:val="20"/>
                <w:szCs w:val="20"/>
              </w:rPr>
              <w:t>07</w:t>
            </w: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电气工程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2</w:t>
            </w:r>
            <w:r>
              <w:rPr>
                <w:rFonts w:ascii="仿宋" w:hAnsi="仿宋" w:eastAsia="仿宋"/>
                <w:bCs/>
                <w:kern w:val="0"/>
                <w:sz w:val="20"/>
                <w:szCs w:val="20"/>
              </w:rPr>
              <w:t>019</w:t>
            </w:r>
          </w:p>
        </w:tc>
        <w:tc>
          <w:tcPr>
            <w:tcW w:w="4962" w:type="dxa"/>
            <w:gridSpan w:val="2"/>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2</w:t>
            </w:r>
            <w:r>
              <w:rPr>
                <w:rFonts w:ascii="仿宋" w:hAnsi="仿宋" w:eastAsia="仿宋"/>
                <w:bCs/>
                <w:kern w:val="0"/>
                <w:sz w:val="20"/>
                <w:szCs w:val="20"/>
              </w:rPr>
              <w:t>020</w:t>
            </w:r>
          </w:p>
        </w:tc>
        <w:tc>
          <w:tcPr>
            <w:tcW w:w="4962" w:type="dxa"/>
            <w:gridSpan w:val="2"/>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2</w:t>
            </w:r>
            <w:r>
              <w:rPr>
                <w:rFonts w:ascii="仿宋" w:hAnsi="仿宋" w:eastAsia="仿宋"/>
                <w:bCs/>
                <w:kern w:val="0"/>
                <w:sz w:val="20"/>
                <w:szCs w:val="20"/>
              </w:rPr>
              <w:t>021</w:t>
            </w:r>
          </w:p>
        </w:tc>
        <w:tc>
          <w:tcPr>
            <w:tcW w:w="4962" w:type="dxa"/>
            <w:gridSpan w:val="2"/>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2</w:t>
            </w:r>
            <w:r>
              <w:rPr>
                <w:rFonts w:ascii="仿宋" w:hAnsi="仿宋" w:eastAsia="仿宋"/>
                <w:bCs/>
                <w:kern w:val="0"/>
                <w:sz w:val="20"/>
                <w:szCs w:val="20"/>
              </w:rPr>
              <w:t>022</w:t>
            </w:r>
          </w:p>
        </w:tc>
        <w:tc>
          <w:tcPr>
            <w:tcW w:w="4962" w:type="dxa"/>
            <w:gridSpan w:val="2"/>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3" w:name="_Hlk71558071"/>
            <w:r>
              <w:rPr>
                <w:rFonts w:hint="eastAsia" w:ascii="仿宋" w:hAnsi="仿宋" w:eastAsia="仿宋"/>
                <w:b/>
                <w:bCs/>
                <w:sz w:val="28"/>
                <w:szCs w:val="28"/>
              </w:rPr>
              <w:t>协助指导博士生的经历并曾参与研究生课程教学情况</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r>
              <w:rPr>
                <w:rFonts w:hint="eastAsia" w:ascii="仿宋" w:hAnsi="仿宋" w:eastAsia="仿宋"/>
                <w:bCs/>
                <w:kern w:val="0"/>
                <w:sz w:val="24"/>
              </w:rPr>
              <w:t>无</w:t>
            </w: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2"/>
    </w:tbl>
    <w:p>
      <w:pPr>
        <w:adjustRightInd w:val="0"/>
        <w:spacing w:line="660" w:lineRule="atLeast"/>
        <w:rPr>
          <w:rFonts w:ascii="仿宋" w:hAnsi="仿宋" w:eastAsia="仿宋"/>
          <w:b/>
          <w:bCs/>
          <w:sz w:val="28"/>
          <w:szCs w:val="28"/>
        </w:rPr>
      </w:pPr>
      <w:bookmarkStart w:id="4" w:name="_Hlk71636369"/>
      <w:r>
        <w:rPr>
          <w:rFonts w:hint="eastAsia" w:ascii="仿宋" w:hAnsi="仿宋" w:eastAsia="仿宋"/>
          <w:b/>
          <w:bCs/>
          <w:sz w:val="28"/>
          <w:szCs w:val="28"/>
        </w:rPr>
        <w:t>5.近五年最具代表性</w:t>
      </w:r>
      <w:bookmarkStart w:id="5" w:name="_Hlk71700584"/>
      <w:r>
        <w:rPr>
          <w:rFonts w:hint="eastAsia" w:ascii="仿宋" w:hAnsi="仿宋" w:eastAsia="仿宋"/>
          <w:b/>
          <w:bCs/>
          <w:sz w:val="28"/>
          <w:szCs w:val="28"/>
        </w:rPr>
        <w:t>科研成果</w:t>
      </w:r>
      <w:bookmarkEnd w:id="5"/>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6" w:name="_Hlk71700967"/>
            <w:r>
              <w:rPr>
                <w:rFonts w:hint="eastAsia" w:ascii="仿宋" w:hAnsi="仿宋" w:eastAsia="仿宋"/>
                <w:bCs/>
                <w:sz w:val="24"/>
              </w:rPr>
              <w:t>学术论文、专著、获奖、专利</w:t>
            </w:r>
            <w:bookmarkEnd w:id="6"/>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ascii="仿宋" w:hAnsi="仿宋" w:eastAsia="仿宋"/>
                <w:bCs/>
                <w:sz w:val="24"/>
              </w:rPr>
            </w:pPr>
            <w:r>
              <w:rPr>
                <w:rFonts w:ascii="仿宋" w:hAnsi="仿宋" w:eastAsia="仿宋"/>
                <w:bCs/>
                <w:sz w:val="24"/>
              </w:rPr>
              <w:t>Excellent Energy Storage Performance and Thermal Property of Polymer-Based Composite Induced by Multifunctional One-Dimensional Nanofibers Oriented In-Plane Direction</w:t>
            </w:r>
          </w:p>
        </w:tc>
        <w:tc>
          <w:tcPr>
            <w:tcW w:w="2976" w:type="dxa"/>
            <w:vAlign w:val="center"/>
          </w:tcPr>
          <w:p>
            <w:pPr>
              <w:adjustRightInd w:val="0"/>
              <w:spacing w:line="240" w:lineRule="atLeast"/>
              <w:jc w:val="center"/>
              <w:rPr>
                <w:rFonts w:ascii="仿宋" w:hAnsi="仿宋" w:eastAsia="仿宋"/>
                <w:bCs/>
                <w:sz w:val="24"/>
              </w:rPr>
            </w:pPr>
            <w:r>
              <w:rPr>
                <w:rFonts w:ascii="仿宋" w:hAnsi="仿宋" w:eastAsia="仿宋"/>
                <w:bCs/>
                <w:sz w:val="24"/>
              </w:rPr>
              <w:t>Nano Energy 2019.02</w:t>
            </w:r>
          </w:p>
        </w:tc>
        <w:tc>
          <w:tcPr>
            <w:tcW w:w="70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12</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A</w:t>
            </w:r>
            <w:r>
              <w:rPr>
                <w:rFonts w:ascii="仿宋" w:hAnsi="仿宋" w:eastAsia="仿宋"/>
                <w:bCs/>
                <w:sz w:val="24"/>
              </w:rPr>
              <w:t>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2</w:t>
            </w:r>
          </w:p>
        </w:tc>
        <w:tc>
          <w:tcPr>
            <w:tcW w:w="3261" w:type="dxa"/>
            <w:vAlign w:val="center"/>
          </w:tcPr>
          <w:p>
            <w:pPr>
              <w:adjustRightInd w:val="0"/>
              <w:spacing w:line="240" w:lineRule="atLeast"/>
              <w:jc w:val="center"/>
              <w:rPr>
                <w:rFonts w:ascii="仿宋" w:hAnsi="仿宋" w:eastAsia="仿宋"/>
                <w:bCs/>
                <w:sz w:val="24"/>
              </w:rPr>
            </w:pPr>
            <w:r>
              <w:rPr>
                <w:rFonts w:ascii="仿宋" w:hAnsi="仿宋" w:eastAsia="仿宋"/>
                <w:bCs/>
                <w:sz w:val="24"/>
              </w:rPr>
              <w:t>Energy Storage Enhancement of P(VDF-TrFE-CFE)-Based Composites with Double-Shell Structured BZCT Nanofibers of Parallel and Orthogonal Configurations</w:t>
            </w:r>
          </w:p>
        </w:tc>
        <w:tc>
          <w:tcPr>
            <w:tcW w:w="2976" w:type="dxa"/>
            <w:vAlign w:val="center"/>
          </w:tcPr>
          <w:p>
            <w:pPr>
              <w:adjustRightInd w:val="0"/>
              <w:spacing w:line="240" w:lineRule="atLeast"/>
              <w:jc w:val="center"/>
              <w:rPr>
                <w:rFonts w:ascii="仿宋" w:hAnsi="仿宋" w:eastAsia="仿宋"/>
                <w:bCs/>
                <w:sz w:val="24"/>
              </w:rPr>
            </w:pPr>
            <w:r>
              <w:rPr>
                <w:rFonts w:ascii="仿宋" w:hAnsi="仿宋" w:eastAsia="仿宋"/>
                <w:bCs/>
                <w:sz w:val="24"/>
              </w:rPr>
              <w:t>Nano Energy 2019.12</w:t>
            </w:r>
          </w:p>
        </w:tc>
        <w:tc>
          <w:tcPr>
            <w:tcW w:w="70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9</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A</w:t>
            </w:r>
            <w:r>
              <w:rPr>
                <w:rFonts w:ascii="仿宋" w:hAnsi="仿宋" w:eastAsia="仿宋"/>
                <w:bCs/>
                <w:sz w:val="24"/>
              </w:rPr>
              <w:t>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3</w:t>
            </w:r>
          </w:p>
        </w:tc>
        <w:tc>
          <w:tcPr>
            <w:tcW w:w="3261" w:type="dxa"/>
            <w:vAlign w:val="center"/>
          </w:tcPr>
          <w:p>
            <w:pPr>
              <w:adjustRightInd w:val="0"/>
              <w:spacing w:line="240" w:lineRule="atLeast"/>
              <w:jc w:val="center"/>
              <w:rPr>
                <w:rFonts w:ascii="仿宋" w:hAnsi="仿宋" w:eastAsia="仿宋"/>
                <w:bCs/>
                <w:sz w:val="24"/>
              </w:rPr>
            </w:pPr>
            <w:r>
              <w:rPr>
                <w:rFonts w:ascii="仿宋" w:hAnsi="仿宋" w:eastAsia="仿宋"/>
                <w:bCs/>
                <w:sz w:val="24"/>
              </w:rPr>
              <w:t>Interesting Influence of Different Inorganic Particles on the Energy Storage Performance of A Polyethersulfone-Based Dielectric Composite</w:t>
            </w:r>
          </w:p>
        </w:tc>
        <w:tc>
          <w:tcPr>
            <w:tcW w:w="2976" w:type="dxa"/>
            <w:vAlign w:val="center"/>
          </w:tcPr>
          <w:p>
            <w:pPr>
              <w:adjustRightInd w:val="0"/>
              <w:spacing w:line="240" w:lineRule="atLeast"/>
              <w:jc w:val="center"/>
              <w:rPr>
                <w:rFonts w:ascii="仿宋" w:hAnsi="仿宋" w:eastAsia="仿宋"/>
                <w:bCs/>
                <w:sz w:val="24"/>
              </w:rPr>
            </w:pPr>
            <w:r>
              <w:rPr>
                <w:rFonts w:ascii="仿宋" w:hAnsi="仿宋" w:eastAsia="仿宋"/>
                <w:bCs/>
                <w:sz w:val="24"/>
              </w:rPr>
              <w:t>ACS Applied Energy Materials 2022.03</w:t>
            </w:r>
          </w:p>
        </w:tc>
        <w:tc>
          <w:tcPr>
            <w:tcW w:w="70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/10</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A</w:t>
            </w:r>
            <w:r>
              <w:rPr>
                <w:rFonts w:ascii="仿宋" w:hAnsi="仿宋" w:eastAsia="仿宋"/>
                <w:bCs/>
                <w:sz w:val="24"/>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4</w:t>
            </w:r>
          </w:p>
        </w:tc>
        <w:tc>
          <w:tcPr>
            <w:tcW w:w="3261" w:type="dxa"/>
            <w:vAlign w:val="center"/>
          </w:tcPr>
          <w:p>
            <w:pPr>
              <w:adjustRightInd w:val="0"/>
              <w:spacing w:line="240" w:lineRule="atLeast"/>
              <w:jc w:val="center"/>
              <w:rPr>
                <w:rFonts w:ascii="仿宋" w:hAnsi="仿宋" w:eastAsia="仿宋"/>
                <w:bCs/>
                <w:sz w:val="24"/>
              </w:rPr>
            </w:pPr>
            <w:r>
              <w:rPr>
                <w:rFonts w:ascii="仿宋" w:hAnsi="仿宋" w:eastAsia="仿宋"/>
                <w:bCs/>
                <w:sz w:val="24"/>
              </w:rPr>
              <w:t>PVDF-Based Dielectric Composite Films with Excellent Energy Storage Performances by Design of Nanofibers Composition Gradient Structure</w:t>
            </w:r>
          </w:p>
        </w:tc>
        <w:tc>
          <w:tcPr>
            <w:tcW w:w="2976" w:type="dxa"/>
            <w:vAlign w:val="center"/>
          </w:tcPr>
          <w:p>
            <w:pPr>
              <w:adjustRightInd w:val="0"/>
              <w:spacing w:line="240" w:lineRule="atLeast"/>
              <w:jc w:val="center"/>
              <w:rPr>
                <w:rFonts w:ascii="仿宋" w:hAnsi="仿宋" w:eastAsia="仿宋"/>
                <w:bCs/>
                <w:sz w:val="24"/>
              </w:rPr>
            </w:pPr>
            <w:r>
              <w:rPr>
                <w:rFonts w:ascii="仿宋" w:hAnsi="仿宋" w:eastAsia="仿宋"/>
                <w:bCs/>
                <w:sz w:val="24"/>
              </w:rPr>
              <w:t>ACS Applied Energy Materials 2018.11</w:t>
            </w:r>
          </w:p>
        </w:tc>
        <w:tc>
          <w:tcPr>
            <w:tcW w:w="70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/8</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A</w:t>
            </w:r>
            <w:r>
              <w:rPr>
                <w:rFonts w:ascii="仿宋" w:hAnsi="仿宋" w:eastAsia="仿宋"/>
                <w:bCs/>
                <w:sz w:val="24"/>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5</w:t>
            </w:r>
          </w:p>
        </w:tc>
        <w:tc>
          <w:tcPr>
            <w:tcW w:w="3261" w:type="dxa"/>
            <w:vAlign w:val="center"/>
          </w:tcPr>
          <w:p>
            <w:pPr>
              <w:adjustRightInd w:val="0"/>
              <w:spacing w:line="240" w:lineRule="atLeast"/>
              <w:jc w:val="center"/>
              <w:rPr>
                <w:rFonts w:ascii="仿宋" w:hAnsi="仿宋" w:eastAsia="仿宋"/>
                <w:bCs/>
                <w:sz w:val="24"/>
              </w:rPr>
            </w:pPr>
            <w:r>
              <w:rPr>
                <w:rFonts w:ascii="仿宋" w:hAnsi="仿宋" w:eastAsia="仿宋"/>
                <w:bCs/>
                <w:sz w:val="24"/>
              </w:rPr>
              <w:t>Sandwich-StructuredPVDF-BasedCompositeIncorporatedwithHybridFe3O4@BNNanosheetsforExcellentDielectricPropertiesandEnergyStoragePerformance</w:t>
            </w:r>
          </w:p>
        </w:tc>
        <w:tc>
          <w:tcPr>
            <w:tcW w:w="2976" w:type="dxa"/>
            <w:vAlign w:val="center"/>
          </w:tcPr>
          <w:p>
            <w:pPr>
              <w:adjustRightInd w:val="0"/>
              <w:spacing w:line="240" w:lineRule="atLeast"/>
              <w:jc w:val="center"/>
              <w:rPr>
                <w:rFonts w:ascii="仿宋" w:hAnsi="仿宋" w:eastAsia="仿宋"/>
                <w:bCs/>
                <w:sz w:val="24"/>
              </w:rPr>
            </w:pPr>
            <w:r>
              <w:rPr>
                <w:rFonts w:ascii="仿宋" w:hAnsi="仿宋" w:eastAsia="仿宋"/>
                <w:bCs/>
                <w:sz w:val="24"/>
              </w:rPr>
              <w:t>Journal of Physical Chemistry C 2018.01</w:t>
            </w:r>
          </w:p>
        </w:tc>
        <w:tc>
          <w:tcPr>
            <w:tcW w:w="70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/9</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A</w:t>
            </w:r>
            <w:r>
              <w:rPr>
                <w:rFonts w:ascii="仿宋" w:hAnsi="仿宋" w:eastAsia="仿宋"/>
                <w:bCs/>
                <w:sz w:val="24"/>
              </w:rPr>
              <w:t>2</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ascii="仿宋" w:hAnsi="仿宋" w:eastAsia="仿宋"/>
                <w:bCs/>
                <w:sz w:val="24"/>
              </w:rPr>
            </w:pPr>
            <w:r>
              <w:rPr>
                <w:rFonts w:ascii="仿宋" w:hAnsi="仿宋" w:eastAsia="仿宋"/>
                <w:bCs/>
                <w:sz w:val="24"/>
              </w:rPr>
              <w:t>Structure,dielectric,ferroelectric,and energy density properties of polyethersulfone-based composite for energy storage application</w:t>
            </w:r>
          </w:p>
        </w:tc>
        <w:tc>
          <w:tcPr>
            <w:tcW w:w="2976" w:type="dxa"/>
            <w:vAlign w:val="center"/>
          </w:tcPr>
          <w:p>
            <w:pPr>
              <w:adjustRightInd w:val="0"/>
              <w:spacing w:line="240" w:lineRule="atLeast"/>
              <w:jc w:val="center"/>
              <w:rPr>
                <w:rFonts w:ascii="仿宋" w:hAnsi="仿宋" w:eastAsia="仿宋"/>
                <w:bCs/>
                <w:sz w:val="24"/>
              </w:rPr>
            </w:pPr>
            <w:r>
              <w:rPr>
                <w:rFonts w:ascii="仿宋" w:hAnsi="仿宋" w:eastAsia="仿宋"/>
                <w:bCs/>
                <w:sz w:val="24"/>
              </w:rPr>
              <w:t>Journal of Materials Science-Materials in Electronics 2022.05</w:t>
            </w:r>
          </w:p>
        </w:tc>
        <w:tc>
          <w:tcPr>
            <w:tcW w:w="70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/10</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A</w:t>
            </w:r>
            <w:r>
              <w:rPr>
                <w:rFonts w:ascii="仿宋" w:hAnsi="仿宋" w:eastAsia="仿宋"/>
                <w:bCs/>
                <w:sz w:val="24"/>
              </w:rPr>
              <w:t>3</w:t>
            </w:r>
          </w:p>
        </w:tc>
        <w:tc>
          <w:tcPr>
            <w:tcW w:w="1418" w:type="dxa"/>
            <w:vAlign w:val="center"/>
          </w:tcPr>
          <w:p>
            <w:pPr>
              <w:adjustRightInd w:val="0"/>
              <w:spacing w:line="240" w:lineRule="atLeast"/>
              <w:jc w:val="center"/>
              <w:rPr>
                <w:rFonts w:ascii="仿宋" w:hAnsi="仿宋" w:eastAsia="仿宋"/>
                <w:bCs/>
                <w:sz w:val="24"/>
              </w:rPr>
            </w:pPr>
          </w:p>
        </w:tc>
      </w:tr>
      <w:bookmarkEnd w:id="4"/>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38"/>
        <w:gridCol w:w="1134"/>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38"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38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 xml:space="preserve">聚醚砜复合电介质储能性能及填充相极化行为调控研究 </w:t>
            </w:r>
            <w:r>
              <w:rPr>
                <w:rFonts w:ascii="仿宋" w:hAnsi="仿宋" w:eastAsia="仿宋"/>
                <w:bCs/>
                <w:sz w:val="24"/>
              </w:rPr>
              <w:t xml:space="preserve"> </w:t>
            </w:r>
            <w:r>
              <w:rPr>
                <w:rFonts w:hint="eastAsia" w:ascii="仿宋" w:hAnsi="仿宋" w:eastAsia="仿宋"/>
                <w:bCs/>
                <w:sz w:val="24"/>
              </w:rPr>
              <w:t xml:space="preserve">国家自然科学基金青年科学基金项目 </w:t>
            </w:r>
            <w:r>
              <w:rPr>
                <w:rFonts w:ascii="仿宋" w:hAnsi="仿宋" w:eastAsia="仿宋"/>
                <w:bCs/>
                <w:sz w:val="24"/>
              </w:rPr>
              <w:t>52207231</w:t>
            </w:r>
          </w:p>
        </w:tc>
        <w:tc>
          <w:tcPr>
            <w:tcW w:w="1559" w:type="dxa"/>
            <w:vAlign w:val="center"/>
          </w:tcPr>
          <w:p>
            <w:pPr>
              <w:adjustRightInd w:val="0"/>
              <w:spacing w:line="240" w:lineRule="atLeast"/>
              <w:jc w:val="center"/>
              <w:rPr>
                <w:rFonts w:ascii="仿宋" w:hAnsi="仿宋" w:eastAsia="仿宋"/>
                <w:bCs/>
                <w:sz w:val="24"/>
              </w:rPr>
            </w:pPr>
            <w:r>
              <w:rPr>
                <w:rFonts w:ascii="仿宋" w:hAnsi="仿宋" w:eastAsia="仿宋"/>
                <w:bCs/>
                <w:sz w:val="24"/>
              </w:rPr>
              <w:t>2023.01-2025.12</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3</w:t>
            </w:r>
            <w:r>
              <w:rPr>
                <w:rFonts w:ascii="仿宋" w:hAnsi="仿宋" w:eastAsia="仿宋"/>
                <w:bCs/>
                <w:sz w:val="24"/>
              </w:rPr>
              <w:t>0</w:t>
            </w:r>
            <w:r>
              <w:rPr>
                <w:rFonts w:hint="eastAsia" w:ascii="仿宋" w:hAnsi="仿宋" w:eastAsia="仿宋"/>
                <w:bCs/>
                <w:sz w:val="24"/>
              </w:rPr>
              <w:t>万元</w:t>
            </w:r>
          </w:p>
        </w:tc>
        <w:tc>
          <w:tcPr>
            <w:tcW w:w="73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/1</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A</w:t>
            </w:r>
            <w:r>
              <w:rPr>
                <w:rFonts w:ascii="仿宋" w:hAnsi="仿宋" w:eastAsia="仿宋"/>
                <w:bCs/>
                <w:sz w:val="24"/>
              </w:rPr>
              <w:t>3</w:t>
            </w:r>
          </w:p>
        </w:tc>
        <w:tc>
          <w:tcPr>
            <w:tcW w:w="1389"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2</w:t>
            </w:r>
          </w:p>
        </w:tc>
        <w:tc>
          <w:tcPr>
            <w:tcW w:w="3261" w:type="dxa"/>
            <w:vAlign w:val="center"/>
          </w:tcPr>
          <w:p>
            <w:pPr>
              <w:adjustRightInd w:val="0"/>
              <w:spacing w:line="240" w:lineRule="atLeast"/>
              <w:jc w:val="center"/>
              <w:rPr>
                <w:rFonts w:ascii="仿宋" w:hAnsi="仿宋" w:eastAsia="仿宋"/>
                <w:bCs/>
                <w:sz w:val="24"/>
              </w:rPr>
            </w:pPr>
            <w:r>
              <w:rPr>
                <w:rFonts w:ascii="仿宋" w:hAnsi="仿宋" w:eastAsia="仿宋"/>
                <w:bCs/>
                <w:sz w:val="24"/>
              </w:rPr>
              <w:t>宽温区储能型聚合物基绝缘介质的介电特性及调控机理研究</w:t>
            </w:r>
            <w:r>
              <w:rPr>
                <w:rFonts w:hint="eastAsia" w:ascii="仿宋" w:hAnsi="仿宋" w:eastAsia="仿宋"/>
                <w:bCs/>
                <w:sz w:val="24"/>
              </w:rPr>
              <w:t xml:space="preserve"> </w:t>
            </w:r>
            <w:r>
              <w:rPr>
                <w:rFonts w:ascii="仿宋" w:hAnsi="仿宋" w:eastAsia="仿宋"/>
                <w:bCs/>
                <w:sz w:val="24"/>
              </w:rPr>
              <w:t>国家自然科学基金区域创新发展联合基金重点项目</w:t>
            </w:r>
            <w:r>
              <w:rPr>
                <w:rFonts w:hint="eastAsia" w:ascii="仿宋" w:hAnsi="仿宋" w:eastAsia="仿宋"/>
                <w:bCs/>
                <w:sz w:val="24"/>
              </w:rPr>
              <w:t xml:space="preserve"> </w:t>
            </w:r>
            <w:r>
              <w:rPr>
                <w:rFonts w:ascii="仿宋" w:hAnsi="仿宋" w:eastAsia="仿宋"/>
                <w:bCs/>
                <w:sz w:val="24"/>
              </w:rPr>
              <w:t>U20A20308</w:t>
            </w:r>
          </w:p>
        </w:tc>
        <w:tc>
          <w:tcPr>
            <w:tcW w:w="1559" w:type="dxa"/>
            <w:vAlign w:val="center"/>
          </w:tcPr>
          <w:p>
            <w:pPr>
              <w:adjustRightInd w:val="0"/>
              <w:spacing w:line="240" w:lineRule="atLeast"/>
              <w:jc w:val="center"/>
              <w:rPr>
                <w:rFonts w:ascii="仿宋" w:hAnsi="仿宋" w:eastAsia="仿宋"/>
                <w:bCs/>
                <w:sz w:val="24"/>
              </w:rPr>
            </w:pPr>
            <w:r>
              <w:rPr>
                <w:rFonts w:ascii="仿宋" w:hAnsi="仿宋" w:eastAsia="仿宋"/>
                <w:bCs/>
                <w:sz w:val="24"/>
              </w:rPr>
              <w:t>2021.01-2024.12</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2</w:t>
            </w:r>
            <w:r>
              <w:rPr>
                <w:rFonts w:ascii="仿宋" w:hAnsi="仿宋" w:eastAsia="仿宋"/>
                <w:bCs/>
                <w:sz w:val="24"/>
              </w:rPr>
              <w:t>60</w:t>
            </w:r>
            <w:r>
              <w:rPr>
                <w:rFonts w:hint="eastAsia" w:ascii="仿宋" w:hAnsi="仿宋" w:eastAsia="仿宋"/>
                <w:bCs/>
                <w:sz w:val="24"/>
              </w:rPr>
              <w:t>万元</w:t>
            </w:r>
          </w:p>
        </w:tc>
        <w:tc>
          <w:tcPr>
            <w:tcW w:w="73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（6</w:t>
            </w:r>
            <w:r>
              <w:rPr>
                <w:rFonts w:ascii="仿宋" w:hAnsi="仿宋" w:eastAsia="仿宋"/>
                <w:bCs/>
                <w:sz w:val="24"/>
              </w:rPr>
              <w:t>/10</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A</w:t>
            </w:r>
            <w:r>
              <w:rPr>
                <w:rFonts w:ascii="仿宋" w:hAnsi="仿宋" w:eastAsia="仿宋"/>
                <w:bCs/>
                <w:sz w:val="24"/>
              </w:rPr>
              <w:t>2</w:t>
            </w:r>
          </w:p>
        </w:tc>
        <w:tc>
          <w:tcPr>
            <w:tcW w:w="1389"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3</w:t>
            </w:r>
          </w:p>
        </w:tc>
        <w:tc>
          <w:tcPr>
            <w:tcW w:w="3261" w:type="dxa"/>
            <w:vAlign w:val="center"/>
          </w:tcPr>
          <w:p>
            <w:pPr>
              <w:adjustRightInd w:val="0"/>
              <w:spacing w:line="240" w:lineRule="atLeast"/>
              <w:jc w:val="center"/>
              <w:rPr>
                <w:rFonts w:ascii="仿宋" w:hAnsi="仿宋" w:eastAsia="仿宋"/>
                <w:bCs/>
                <w:sz w:val="24"/>
              </w:rPr>
            </w:pPr>
            <w:r>
              <w:rPr>
                <w:rFonts w:ascii="仿宋" w:hAnsi="仿宋" w:eastAsia="仿宋"/>
                <w:bCs/>
                <w:sz w:val="24"/>
              </w:rPr>
              <w:t>石墨烯基复合材料的镁离子赝电容性及储能机理研究</w:t>
            </w:r>
            <w:r>
              <w:rPr>
                <w:rFonts w:hint="eastAsia" w:ascii="仿宋" w:hAnsi="仿宋" w:eastAsia="仿宋"/>
                <w:bCs/>
                <w:sz w:val="24"/>
              </w:rPr>
              <w:t xml:space="preserve"> </w:t>
            </w:r>
            <w:r>
              <w:rPr>
                <w:rFonts w:ascii="仿宋" w:hAnsi="仿宋" w:eastAsia="仿宋"/>
                <w:bCs/>
                <w:sz w:val="24"/>
              </w:rPr>
              <w:t>黑龙江省自然科学基金联合引导项目</w:t>
            </w:r>
            <w:r>
              <w:rPr>
                <w:rFonts w:hint="eastAsia" w:ascii="仿宋" w:hAnsi="仿宋" w:eastAsia="仿宋"/>
                <w:bCs/>
                <w:sz w:val="24"/>
              </w:rPr>
              <w:t xml:space="preserve"> </w:t>
            </w:r>
            <w:r>
              <w:rPr>
                <w:rFonts w:ascii="仿宋" w:hAnsi="仿宋" w:eastAsia="仿宋"/>
                <w:bCs/>
                <w:sz w:val="24"/>
              </w:rPr>
              <w:t>LH2020E093</w:t>
            </w:r>
          </w:p>
        </w:tc>
        <w:tc>
          <w:tcPr>
            <w:tcW w:w="1559" w:type="dxa"/>
            <w:vAlign w:val="center"/>
          </w:tcPr>
          <w:p>
            <w:pPr>
              <w:adjustRightInd w:val="0"/>
              <w:spacing w:line="240" w:lineRule="atLeast"/>
              <w:jc w:val="center"/>
              <w:rPr>
                <w:rFonts w:ascii="仿宋" w:hAnsi="仿宋" w:eastAsia="仿宋"/>
                <w:bCs/>
                <w:sz w:val="24"/>
              </w:rPr>
            </w:pPr>
            <w:r>
              <w:rPr>
                <w:rFonts w:ascii="仿宋" w:hAnsi="仿宋" w:eastAsia="仿宋"/>
                <w:bCs/>
                <w:sz w:val="24"/>
              </w:rPr>
              <w:t>2020.07-2023.07</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0</w:t>
            </w:r>
            <w:r>
              <w:rPr>
                <w:rFonts w:hint="eastAsia" w:ascii="仿宋" w:hAnsi="仿宋" w:eastAsia="仿宋"/>
                <w:bCs/>
                <w:sz w:val="24"/>
              </w:rPr>
              <w:t>万元</w:t>
            </w:r>
          </w:p>
        </w:tc>
        <w:tc>
          <w:tcPr>
            <w:tcW w:w="73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（2</w:t>
            </w:r>
            <w:r>
              <w:rPr>
                <w:rFonts w:ascii="仿宋" w:hAnsi="仿宋" w:eastAsia="仿宋"/>
                <w:bCs/>
                <w:sz w:val="24"/>
              </w:rPr>
              <w:t>/7</w:t>
            </w:r>
            <w:r>
              <w:rPr>
                <w:rFonts w:hint="eastAsia" w:ascii="仿宋" w:hAnsi="仿宋" w:eastAsia="仿宋"/>
                <w:bCs/>
                <w:sz w:val="24"/>
              </w:rPr>
              <w:t>）</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B</w:t>
            </w:r>
            <w:r>
              <w:rPr>
                <w:rFonts w:ascii="仿宋" w:hAnsi="仿宋" w:eastAsia="仿宋"/>
                <w:bCs/>
                <w:sz w:val="24"/>
              </w:rPr>
              <w:t>3</w:t>
            </w:r>
          </w:p>
        </w:tc>
        <w:tc>
          <w:tcPr>
            <w:tcW w:w="1389"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无</w:t>
            </w: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(1)</w:t>
            </w:r>
            <w:r>
              <w:rPr>
                <w:rFonts w:hint="eastAsia" w:ascii="仿宋" w:hAnsi="仿宋" w:eastAsia="仿宋"/>
                <w:bCs/>
                <w:kern w:val="0"/>
                <w:sz w:val="28"/>
                <w:szCs w:val="28"/>
              </w:rPr>
              <w:t xml:space="preserve"> 发表在</w:t>
            </w:r>
            <w:r>
              <w:rPr>
                <w:rFonts w:ascii="仿宋" w:hAnsi="仿宋" w:eastAsia="仿宋"/>
                <w:bCs/>
                <w:kern w:val="0"/>
                <w:sz w:val="28"/>
                <w:szCs w:val="28"/>
              </w:rPr>
              <w:t>Nano Energy</w:t>
            </w:r>
            <w:r>
              <w:rPr>
                <w:rFonts w:hint="eastAsia" w:ascii="仿宋" w:hAnsi="仿宋" w:eastAsia="仿宋"/>
                <w:bCs/>
                <w:kern w:val="0"/>
                <w:sz w:val="28"/>
                <w:szCs w:val="28"/>
              </w:rPr>
              <w:t>上的论文被引次数高达</w:t>
            </w:r>
            <w:r>
              <w:rPr>
                <w:rFonts w:ascii="仿宋" w:hAnsi="仿宋" w:eastAsia="仿宋"/>
                <w:bCs/>
                <w:kern w:val="0"/>
                <w:sz w:val="28"/>
                <w:szCs w:val="28"/>
              </w:rPr>
              <w:t>219</w:t>
            </w:r>
            <w:r>
              <w:rPr>
                <w:rFonts w:hint="eastAsia" w:ascii="仿宋" w:hAnsi="仿宋" w:eastAsia="仿宋"/>
                <w:bCs/>
                <w:kern w:val="0"/>
                <w:sz w:val="28"/>
                <w:szCs w:val="28"/>
              </w:rPr>
              <w:t>次，近3年持续位列ESI学科排名Top</w:t>
            </w:r>
            <w:r>
              <w:rPr>
                <w:rFonts w:ascii="仿宋" w:hAnsi="仿宋" w:eastAsia="仿宋"/>
                <w:bCs/>
                <w:kern w:val="0"/>
                <w:sz w:val="28"/>
                <w:szCs w:val="28"/>
              </w:rPr>
              <w:t xml:space="preserve"> </w:t>
            </w:r>
            <w:r>
              <w:rPr>
                <w:rFonts w:hint="eastAsia" w:ascii="仿宋" w:hAnsi="仿宋" w:eastAsia="仿宋"/>
                <w:bCs/>
                <w:kern w:val="0"/>
                <w:sz w:val="28"/>
                <w:szCs w:val="28"/>
              </w:rPr>
              <w:t>1%高被引论文，属于</w:t>
            </w:r>
            <w:r>
              <w:rPr>
                <w:rFonts w:hint="eastAsia" w:ascii="仿宋" w:hAnsi="仿宋" w:eastAsia="仿宋"/>
                <w:b/>
                <w:bCs/>
                <w:kern w:val="0"/>
                <w:sz w:val="28"/>
                <w:szCs w:val="28"/>
              </w:rPr>
              <w:t>标志性成果</w:t>
            </w:r>
            <w:r>
              <w:rPr>
                <w:rFonts w:hint="eastAsia" w:ascii="仿宋" w:hAnsi="仿宋" w:eastAsia="仿宋"/>
                <w:bCs/>
                <w:kern w:val="0"/>
                <w:sz w:val="28"/>
                <w:szCs w:val="28"/>
              </w:rPr>
              <w:t>。此项成果为解决因无机相掺杂导致的聚合物薄膜介电损耗增大、击穿强度大幅降低等难题提供一种科学有效的方法，实现复合电介质储能密度和效率提升的目标，促进学科发展。</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(2</w:t>
            </w:r>
            <w:r>
              <w:rPr>
                <w:rFonts w:ascii="仿宋" w:hAnsi="仿宋" w:eastAsia="仿宋"/>
                <w:bCs/>
                <w:kern w:val="0"/>
                <w:sz w:val="28"/>
                <w:szCs w:val="28"/>
              </w:rPr>
              <w:t>)</w:t>
            </w:r>
            <w:r>
              <w:rPr>
                <w:rFonts w:hint="eastAsia" w:ascii="仿宋" w:hAnsi="仿宋" w:eastAsia="仿宋"/>
                <w:bCs/>
                <w:kern w:val="0"/>
                <w:sz w:val="28"/>
                <w:szCs w:val="28"/>
              </w:rPr>
              <w:t xml:space="preserve"> 针对高电场下电极处电荷注入导致电介质电导损耗大的问题开展系统研究。创新性地引入宽禁带无机势垒层以</w:t>
            </w:r>
            <w:bookmarkStart w:id="7" w:name="_GoBack"/>
            <w:bookmarkEnd w:id="7"/>
            <w:r>
              <w:rPr>
                <w:rFonts w:hint="eastAsia" w:ascii="仿宋" w:hAnsi="仿宋" w:eastAsia="仿宋"/>
                <w:bCs/>
                <w:kern w:val="0"/>
                <w:sz w:val="28"/>
                <w:szCs w:val="28"/>
              </w:rPr>
              <w:t>提高电极处电荷注入势垒，增强电介质的绝缘性能，并开展高绝缘特性电介质规模化合成关键技术研究。</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(3</w:t>
            </w:r>
            <w:r>
              <w:rPr>
                <w:rFonts w:ascii="仿宋" w:hAnsi="仿宋" w:eastAsia="仿宋"/>
                <w:bCs/>
                <w:kern w:val="0"/>
                <w:sz w:val="28"/>
                <w:szCs w:val="28"/>
              </w:rPr>
              <w:t>)</w:t>
            </w:r>
            <w:r>
              <w:rPr>
                <w:rFonts w:hint="eastAsia" w:ascii="仿宋" w:hAnsi="仿宋" w:eastAsia="仿宋"/>
                <w:bCs/>
                <w:kern w:val="0"/>
                <w:sz w:val="28"/>
                <w:szCs w:val="28"/>
              </w:rPr>
              <w:t xml:space="preserve"> 依托哈尔滨理工大学在电缆领域深厚的底蕴和新加坡南洋理工大学先进的电缆检测平台积极开拓新方向，在与新加坡国家电网建立良好的合作关系的基础上，本人重点研究了工况下输电线路中电线电缆结构与性能的演变规律以及其老化降解的影响因素，通过相关研究和人才培养加速我国电线电缆行业的快速发展。</w:t>
            </w:r>
          </w:p>
          <w:p>
            <w:pPr>
              <w:adjustRightInd w:val="0"/>
              <w:spacing w:line="440" w:lineRule="exact"/>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7</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2OGY4ZDIzODRmMzNhMGQ5MDBiOWM0OGQwNGUwNDQifQ=="/>
  </w:docVars>
  <w:rsids>
    <w:rsidRoot w:val="007556ED"/>
    <w:rsid w:val="00000FE1"/>
    <w:rsid w:val="00024018"/>
    <w:rsid w:val="000254E6"/>
    <w:rsid w:val="000255AA"/>
    <w:rsid w:val="00025913"/>
    <w:rsid w:val="00027E25"/>
    <w:rsid w:val="000371EF"/>
    <w:rsid w:val="000401B1"/>
    <w:rsid w:val="00042FEF"/>
    <w:rsid w:val="00043FA9"/>
    <w:rsid w:val="0007453D"/>
    <w:rsid w:val="00090185"/>
    <w:rsid w:val="00093727"/>
    <w:rsid w:val="000A457D"/>
    <w:rsid w:val="000C4F1F"/>
    <w:rsid w:val="000C5387"/>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2630"/>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077F"/>
    <w:rsid w:val="00293778"/>
    <w:rsid w:val="00294988"/>
    <w:rsid w:val="002A14FE"/>
    <w:rsid w:val="002A2685"/>
    <w:rsid w:val="002A3622"/>
    <w:rsid w:val="002A5E52"/>
    <w:rsid w:val="002A621E"/>
    <w:rsid w:val="002B077B"/>
    <w:rsid w:val="002C1A2D"/>
    <w:rsid w:val="002C5A53"/>
    <w:rsid w:val="002D52D5"/>
    <w:rsid w:val="002E358A"/>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04E0"/>
    <w:rsid w:val="00381E16"/>
    <w:rsid w:val="003823CA"/>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37592"/>
    <w:rsid w:val="00442751"/>
    <w:rsid w:val="00446BF0"/>
    <w:rsid w:val="00450E21"/>
    <w:rsid w:val="004519EF"/>
    <w:rsid w:val="00453638"/>
    <w:rsid w:val="0045616A"/>
    <w:rsid w:val="00465374"/>
    <w:rsid w:val="00471D46"/>
    <w:rsid w:val="0048185A"/>
    <w:rsid w:val="00493C3A"/>
    <w:rsid w:val="004A6F43"/>
    <w:rsid w:val="004B17AA"/>
    <w:rsid w:val="004B1865"/>
    <w:rsid w:val="004B1E16"/>
    <w:rsid w:val="004B605F"/>
    <w:rsid w:val="004C31BE"/>
    <w:rsid w:val="004C4EBA"/>
    <w:rsid w:val="004E0D39"/>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55FF"/>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E0688"/>
    <w:rsid w:val="006F60A9"/>
    <w:rsid w:val="006F7D38"/>
    <w:rsid w:val="0070124D"/>
    <w:rsid w:val="00702495"/>
    <w:rsid w:val="00703F0D"/>
    <w:rsid w:val="007048A9"/>
    <w:rsid w:val="00707714"/>
    <w:rsid w:val="00711F71"/>
    <w:rsid w:val="00712D6E"/>
    <w:rsid w:val="00733A86"/>
    <w:rsid w:val="00733E49"/>
    <w:rsid w:val="007375A3"/>
    <w:rsid w:val="00737DA8"/>
    <w:rsid w:val="007400F1"/>
    <w:rsid w:val="00743E23"/>
    <w:rsid w:val="007556ED"/>
    <w:rsid w:val="00757236"/>
    <w:rsid w:val="007613AD"/>
    <w:rsid w:val="0076199F"/>
    <w:rsid w:val="00762B0F"/>
    <w:rsid w:val="00764846"/>
    <w:rsid w:val="00772EFE"/>
    <w:rsid w:val="00775F72"/>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2290F"/>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8F66DB"/>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E7E2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2B92"/>
    <w:rsid w:val="00A65514"/>
    <w:rsid w:val="00A65A22"/>
    <w:rsid w:val="00A66CBB"/>
    <w:rsid w:val="00A67CA4"/>
    <w:rsid w:val="00A71206"/>
    <w:rsid w:val="00A7783B"/>
    <w:rsid w:val="00A82C79"/>
    <w:rsid w:val="00A86759"/>
    <w:rsid w:val="00A87059"/>
    <w:rsid w:val="00A929A9"/>
    <w:rsid w:val="00AA572A"/>
    <w:rsid w:val="00AA648D"/>
    <w:rsid w:val="00AB4867"/>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289"/>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46AC5"/>
    <w:rsid w:val="00D50BEB"/>
    <w:rsid w:val="00D512B5"/>
    <w:rsid w:val="00D56B1B"/>
    <w:rsid w:val="00D65779"/>
    <w:rsid w:val="00D66C52"/>
    <w:rsid w:val="00D7357C"/>
    <w:rsid w:val="00D80F26"/>
    <w:rsid w:val="00D820BD"/>
    <w:rsid w:val="00D8726E"/>
    <w:rsid w:val="00D943BC"/>
    <w:rsid w:val="00D96013"/>
    <w:rsid w:val="00DA11FC"/>
    <w:rsid w:val="00DA14C1"/>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33B65"/>
    <w:rsid w:val="00E405C6"/>
    <w:rsid w:val="00E43BDA"/>
    <w:rsid w:val="00E455BC"/>
    <w:rsid w:val="00E5508C"/>
    <w:rsid w:val="00E57FAD"/>
    <w:rsid w:val="00E62B80"/>
    <w:rsid w:val="00E62E44"/>
    <w:rsid w:val="00E7382C"/>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67A3"/>
    <w:rsid w:val="00F07D88"/>
    <w:rsid w:val="00F21334"/>
    <w:rsid w:val="00F322FC"/>
    <w:rsid w:val="00F34C76"/>
    <w:rsid w:val="00F357C0"/>
    <w:rsid w:val="00F451D8"/>
    <w:rsid w:val="00F45A1F"/>
    <w:rsid w:val="00F50377"/>
    <w:rsid w:val="00F50F38"/>
    <w:rsid w:val="00F51B8E"/>
    <w:rsid w:val="00F54D00"/>
    <w:rsid w:val="00F6030F"/>
    <w:rsid w:val="00F6380B"/>
    <w:rsid w:val="00F80608"/>
    <w:rsid w:val="00F809E2"/>
    <w:rsid w:val="00F81636"/>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DC02B57"/>
    <w:rsid w:val="28DC3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adjustRightInd w:val="0"/>
      <w:spacing w:line="480" w:lineRule="atLeast"/>
    </w:pPr>
    <w:rPr>
      <w:rFonts w:hint="eastAsia" w:ascii="仿宋_GB2312" w:eastAsia="仿宋_GB2312"/>
      <w:kern w:val="0"/>
      <w:sz w:val="28"/>
      <w:szCs w:val="28"/>
    </w:rPr>
  </w:style>
  <w:style w:type="paragraph" w:styleId="3">
    <w:name w:val="Plain Text"/>
    <w:basedOn w:val="1"/>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uiPriority w:val="99"/>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hint="eastAsia" w:ascii="宋体" w:hAnsi="宋体"/>
      <w:kern w:val="0"/>
      <w:sz w:val="24"/>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qFormat/>
    <w:uiPriority w:val="0"/>
    <w:rPr>
      <w:rFonts w:hint="default" w:ascii="Arial" w:hAnsi="Arial" w:cs="Arial"/>
      <w:color w:val="000000"/>
      <w:sz w:val="17"/>
      <w:szCs w:val="17"/>
    </w:rPr>
  </w:style>
  <w:style w:type="character" w:customStyle="1" w:styleId="18">
    <w:name w:val="medblacktext1"/>
    <w:qFormat/>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qFormat/>
    <w:uiPriority w:val="0"/>
  </w:style>
  <w:style w:type="character" w:customStyle="1" w:styleId="2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HRBEU</Company>
  <Pages>8</Pages>
  <Words>2108</Words>
  <Characters>3314</Characters>
  <Lines>28</Lines>
  <Paragraphs>7</Paragraphs>
  <TotalTime>254</TotalTime>
  <ScaleCrop>false</ScaleCrop>
  <LinksUpToDate>false</LinksUpToDate>
  <CharactersWithSpaces>3551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殷超</cp:lastModifiedBy>
  <cp:lastPrinted>2021-05-14T02:02:00Z</cp:lastPrinted>
  <dcterms:modified xsi:type="dcterms:W3CDTF">2023-05-30T00:39:00Z</dcterms:modified>
  <dc:title>            </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C1D036EF9008468E83366F617500484C</vt:lpwstr>
  </property>
</Properties>
</file>