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bookmarkStart w:id="9" w:name="_GoBack"/>
      <w:bookmarkEnd w:id="9"/>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fixed"/>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noWrap w:val="0"/>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noWrap w:val="0"/>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eastAsia="zh-CN"/>
              </w:rPr>
              <w:t>张城城</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noWrap w:val="0"/>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noWrap w:val="0"/>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eastAsia="zh-CN"/>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noWrap w:val="0"/>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noWrap w:val="0"/>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仿宋" w:hAnsi="仿宋" w:eastAsia="仿宋"/>
                <w:sz w:val="36"/>
                <w:szCs w:val="36"/>
                <w:u w:val="single"/>
              </w:rPr>
              <w:t>■</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lang w:eastAsia="zh-CN"/>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eastAsia="宋体"/>
                <w:b/>
                <w:bCs/>
                <w:sz w:val="30"/>
                <w:szCs w:val="30"/>
                <w:lang w:eastAsia="zh-CN"/>
              </w:rPr>
            </w:pPr>
            <w:r>
              <w:rPr>
                <w:rFonts w:hint="eastAsia" w:ascii="宋体" w:hAnsi="宋体"/>
                <w:b/>
                <w:bCs/>
                <w:sz w:val="30"/>
                <w:szCs w:val="30"/>
                <w:lang w:eastAsia="zh-CN"/>
              </w:rPr>
              <w:t>电气工程</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eastAsia="宋体"/>
                <w:b/>
                <w:bCs/>
                <w:sz w:val="30"/>
                <w:szCs w:val="30"/>
                <w:lang w:eastAsia="zh-CN"/>
              </w:rPr>
            </w:pPr>
            <w:r>
              <w:rPr>
                <w:rFonts w:hint="eastAsia" w:ascii="宋体" w:hAnsi="宋体"/>
                <w:b/>
                <w:bCs/>
                <w:sz w:val="30"/>
                <w:szCs w:val="30"/>
                <w:lang w:eastAsia="zh-CN"/>
              </w:rPr>
              <w:t>高电压与绝缘技术</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720" w:num="1"/>
          <w:titlePg/>
          <w:docGrid w:type="lines" w:linePitch="357" w:charSpace="0"/>
        </w:sectPr>
      </w:pPr>
      <w:r>
        <w:rPr>
          <w:rFonts w:eastAsia="楷体_GB2312"/>
          <w:sz w:val="28"/>
          <w:szCs w:val="20"/>
        </w:rPr>
        <w:t>2023年 5 月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hint="eastAsia" w:ascii="宋体" w:hAnsi="宋体" w:eastAsia="宋体" w:cs="宋体"/>
          <w:b/>
          <w:bCs/>
          <w:sz w:val="28"/>
          <w:szCs w:val="28"/>
        </w:rPr>
        <w:t>1.</w:t>
      </w:r>
      <w:r>
        <w:rPr>
          <w:rFonts w:eastAsia="仿宋_GB2312"/>
          <w:b/>
          <w:bCs/>
          <w:sz w:val="28"/>
          <w:szCs w:val="28"/>
        </w:rPr>
        <w:t>个人概况</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558"/>
        <w:gridCol w:w="143"/>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姓名</w:t>
            </w:r>
          </w:p>
        </w:tc>
        <w:tc>
          <w:tcPr>
            <w:tcW w:w="1480" w:type="dxa"/>
            <w:noWrap w:val="0"/>
            <w:vAlign w:val="center"/>
          </w:tcPr>
          <w:p>
            <w:pPr>
              <w:jc w:val="center"/>
              <w:rPr>
                <w:rFonts w:hint="eastAsia" w:ascii="宋体" w:hAnsi="宋体" w:eastAsia="宋体" w:cs="宋体"/>
                <w:sz w:val="24"/>
                <w:lang w:eastAsia="zh-CN"/>
              </w:rPr>
            </w:pPr>
            <w:r>
              <w:rPr>
                <w:rFonts w:hint="eastAsia" w:ascii="宋体" w:hAnsi="宋体" w:eastAsia="宋体" w:cs="宋体"/>
                <w:sz w:val="24"/>
                <w:lang w:eastAsia="zh-CN"/>
              </w:rPr>
              <w:t>张城城</w:t>
            </w:r>
          </w:p>
        </w:tc>
        <w:tc>
          <w:tcPr>
            <w:tcW w:w="1276"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性别</w:t>
            </w:r>
          </w:p>
        </w:tc>
        <w:tc>
          <w:tcPr>
            <w:tcW w:w="1559" w:type="dxa"/>
            <w:noWrap w:val="0"/>
            <w:vAlign w:val="center"/>
          </w:tcPr>
          <w:p>
            <w:pPr>
              <w:jc w:val="center"/>
              <w:rPr>
                <w:rFonts w:hint="eastAsia" w:ascii="宋体" w:hAnsi="宋体" w:eastAsia="宋体" w:cs="宋体"/>
                <w:sz w:val="24"/>
                <w:lang w:eastAsia="zh-CN"/>
              </w:rPr>
            </w:pPr>
            <w:r>
              <w:rPr>
                <w:rFonts w:hint="eastAsia" w:ascii="宋体" w:hAnsi="宋体" w:eastAsia="宋体" w:cs="宋体"/>
                <w:sz w:val="24"/>
                <w:lang w:eastAsia="zh-CN"/>
              </w:rPr>
              <w:t>女</w:t>
            </w:r>
          </w:p>
        </w:tc>
        <w:tc>
          <w:tcPr>
            <w:tcW w:w="1701"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民族</w:t>
            </w:r>
          </w:p>
        </w:tc>
        <w:tc>
          <w:tcPr>
            <w:tcW w:w="1985" w:type="dxa"/>
            <w:gridSpan w:val="2"/>
            <w:noWrap w:val="0"/>
            <w:vAlign w:val="center"/>
          </w:tcPr>
          <w:p>
            <w:pPr>
              <w:jc w:val="center"/>
              <w:rPr>
                <w:rFonts w:hint="eastAsia" w:ascii="宋体" w:hAnsi="宋体" w:eastAsia="宋体" w:cs="宋体"/>
                <w:sz w:val="24"/>
                <w:lang w:eastAsia="zh-CN"/>
              </w:rPr>
            </w:pPr>
            <w:r>
              <w:rPr>
                <w:rFonts w:hint="eastAsia" w:ascii="宋体" w:hAnsi="宋体" w:eastAsia="宋体" w:cs="宋体"/>
                <w:sz w:val="24"/>
                <w:lang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政治面貌</w:t>
            </w:r>
          </w:p>
        </w:tc>
        <w:tc>
          <w:tcPr>
            <w:tcW w:w="1480" w:type="dxa"/>
            <w:noWrap w:val="0"/>
            <w:vAlign w:val="center"/>
          </w:tcPr>
          <w:p>
            <w:pPr>
              <w:jc w:val="center"/>
              <w:rPr>
                <w:rFonts w:hint="eastAsia" w:ascii="宋体" w:hAnsi="宋体" w:eastAsia="宋体" w:cs="宋体"/>
                <w:sz w:val="24"/>
                <w:lang w:eastAsia="zh-CN"/>
              </w:rPr>
            </w:pPr>
            <w:r>
              <w:rPr>
                <w:rFonts w:hint="eastAsia" w:ascii="宋体" w:hAnsi="宋体" w:eastAsia="宋体" w:cs="宋体"/>
                <w:sz w:val="24"/>
                <w:lang w:eastAsia="zh-CN"/>
              </w:rPr>
              <w:t>党员</w:t>
            </w:r>
          </w:p>
        </w:tc>
        <w:tc>
          <w:tcPr>
            <w:tcW w:w="1276"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出生年月</w:t>
            </w:r>
          </w:p>
        </w:tc>
        <w:tc>
          <w:tcPr>
            <w:tcW w:w="1559" w:type="dxa"/>
            <w:noWrap w:val="0"/>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1986.01</w:t>
            </w:r>
          </w:p>
        </w:tc>
        <w:tc>
          <w:tcPr>
            <w:tcW w:w="1701"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年龄</w:t>
            </w:r>
          </w:p>
        </w:tc>
        <w:tc>
          <w:tcPr>
            <w:tcW w:w="1985" w:type="dxa"/>
            <w:gridSpan w:val="2"/>
            <w:noWrap w:val="0"/>
            <w:vAlign w:val="center"/>
          </w:tcPr>
          <w:p>
            <w:pPr>
              <w:jc w:val="center"/>
              <w:rPr>
                <w:rFonts w:hint="eastAsia" w:ascii="宋体" w:hAnsi="宋体" w:eastAsia="宋体" w:cs="宋体"/>
                <w:sz w:val="24"/>
                <w:highlight w:val="yellow"/>
                <w:lang w:val="en-US" w:eastAsia="zh-CN"/>
              </w:rPr>
            </w:pPr>
            <w:r>
              <w:rPr>
                <w:rFonts w:hint="eastAsia" w:ascii="宋体" w:hAnsi="宋体" w:eastAsia="宋体" w:cs="宋体"/>
                <w:sz w:val="24"/>
                <w:highlight w:val="none"/>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所在系</w:t>
            </w:r>
          </w:p>
        </w:tc>
        <w:tc>
          <w:tcPr>
            <w:tcW w:w="2756" w:type="dxa"/>
            <w:gridSpan w:val="3"/>
            <w:noWrap w:val="0"/>
            <w:vAlign w:val="center"/>
          </w:tcPr>
          <w:p>
            <w:pPr>
              <w:jc w:val="center"/>
              <w:rPr>
                <w:rFonts w:hint="eastAsia" w:ascii="宋体" w:hAnsi="宋体" w:eastAsia="宋体" w:cs="宋体"/>
                <w:sz w:val="24"/>
                <w:lang w:eastAsia="zh-CN"/>
              </w:rPr>
            </w:pPr>
            <w:r>
              <w:rPr>
                <w:rFonts w:hint="eastAsia" w:ascii="宋体" w:hAnsi="宋体" w:eastAsia="宋体" w:cs="宋体"/>
                <w:sz w:val="24"/>
                <w:lang w:eastAsia="zh-CN"/>
              </w:rPr>
              <w:t>新能源材料与器件</w:t>
            </w:r>
          </w:p>
        </w:tc>
        <w:tc>
          <w:tcPr>
            <w:tcW w:w="1559" w:type="dxa"/>
            <w:noWrap w:val="0"/>
            <w:vAlign w:val="center"/>
          </w:tcPr>
          <w:p>
            <w:pPr>
              <w:jc w:val="center"/>
              <w:rPr>
                <w:rFonts w:hint="eastAsia" w:ascii="宋体" w:hAnsi="宋体" w:eastAsia="宋体" w:cs="宋体"/>
                <w:sz w:val="24"/>
              </w:rPr>
            </w:pPr>
            <w:r>
              <w:rPr>
                <w:rFonts w:hint="eastAsia" w:ascii="宋体" w:hAnsi="宋体" w:eastAsia="宋体" w:cs="宋体"/>
                <w:sz w:val="24"/>
              </w:rPr>
              <w:t>行政职务</w:t>
            </w:r>
          </w:p>
        </w:tc>
        <w:tc>
          <w:tcPr>
            <w:tcW w:w="3686" w:type="dxa"/>
            <w:gridSpan w:val="4"/>
            <w:noWrap w:val="0"/>
            <w:vAlign w:val="center"/>
          </w:tcPr>
          <w:p>
            <w:pPr>
              <w:jc w:val="center"/>
              <w:rPr>
                <w:rFonts w:hint="eastAsia" w:ascii="宋体" w:hAnsi="宋体" w:eastAsia="宋体" w:cs="宋体"/>
                <w:sz w:val="24"/>
                <w:highlight w:val="yellow"/>
                <w:lang w:eastAsia="zh-CN"/>
              </w:rPr>
            </w:pPr>
            <w:r>
              <w:rPr>
                <w:rFonts w:hint="eastAsia" w:ascii="宋体" w:hAnsi="宋体" w:eastAsia="宋体" w:cs="宋体"/>
                <w:sz w:val="24"/>
                <w:highlight w:val="no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专业技术职务</w:t>
            </w:r>
          </w:p>
          <w:p>
            <w:pPr>
              <w:jc w:val="center"/>
              <w:rPr>
                <w:rFonts w:hint="eastAsia" w:ascii="宋体" w:hAnsi="宋体" w:eastAsia="宋体" w:cs="宋体"/>
                <w:sz w:val="24"/>
              </w:rPr>
            </w:pPr>
            <w:r>
              <w:rPr>
                <w:rFonts w:hint="eastAsia" w:ascii="宋体" w:hAnsi="宋体" w:eastAsia="宋体" w:cs="宋体"/>
                <w:sz w:val="24"/>
              </w:rPr>
              <w:t>及任职年月</w:t>
            </w:r>
          </w:p>
        </w:tc>
        <w:tc>
          <w:tcPr>
            <w:tcW w:w="2756" w:type="dxa"/>
            <w:gridSpan w:val="3"/>
            <w:noWrap w:val="0"/>
            <w:vAlign w:val="center"/>
          </w:tcPr>
          <w:p>
            <w:pPr>
              <w:jc w:val="center"/>
              <w:rPr>
                <w:rFonts w:hint="eastAsia" w:ascii="宋体" w:hAnsi="宋体" w:eastAsia="宋体" w:cs="宋体"/>
                <w:sz w:val="24"/>
                <w:lang w:val="en-US" w:eastAsia="zh-CN"/>
              </w:rPr>
            </w:pPr>
            <w:r>
              <w:rPr>
                <w:rFonts w:hint="eastAsia" w:ascii="宋体" w:hAnsi="宋体" w:eastAsia="宋体" w:cs="宋体"/>
                <w:sz w:val="24"/>
                <w:lang w:eastAsia="zh-CN"/>
              </w:rPr>
              <w:t>副教授，</w:t>
            </w:r>
            <w:r>
              <w:rPr>
                <w:rFonts w:hint="eastAsia" w:ascii="宋体" w:hAnsi="宋体" w:eastAsia="宋体" w:cs="宋体"/>
                <w:sz w:val="24"/>
                <w:lang w:val="en-US" w:eastAsia="zh-CN"/>
              </w:rPr>
              <w:t>2018.09</w:t>
            </w:r>
          </w:p>
        </w:tc>
        <w:tc>
          <w:tcPr>
            <w:tcW w:w="1559" w:type="dxa"/>
            <w:noWrap w:val="0"/>
            <w:vAlign w:val="center"/>
          </w:tcPr>
          <w:p>
            <w:pPr>
              <w:jc w:val="center"/>
              <w:rPr>
                <w:rFonts w:hint="eastAsia" w:ascii="宋体" w:hAnsi="宋体" w:eastAsia="宋体" w:cs="宋体"/>
                <w:sz w:val="24"/>
              </w:rPr>
            </w:pPr>
            <w:r>
              <w:rPr>
                <w:rFonts w:hint="eastAsia" w:ascii="宋体" w:hAnsi="宋体" w:eastAsia="宋体" w:cs="宋体"/>
                <w:sz w:val="24"/>
              </w:rPr>
              <w:t>学历、学位</w:t>
            </w:r>
          </w:p>
        </w:tc>
        <w:tc>
          <w:tcPr>
            <w:tcW w:w="3686" w:type="dxa"/>
            <w:gridSpan w:val="4"/>
            <w:noWrap w:val="0"/>
            <w:vAlign w:val="center"/>
          </w:tcPr>
          <w:p>
            <w:pPr>
              <w:jc w:val="center"/>
              <w:rPr>
                <w:rFonts w:hint="eastAsia" w:ascii="宋体" w:hAnsi="宋体" w:eastAsia="宋体" w:cs="宋体"/>
                <w:sz w:val="24"/>
                <w:highlight w:val="yellow"/>
                <w:lang w:eastAsia="zh-CN"/>
              </w:rPr>
            </w:pPr>
            <w:r>
              <w:rPr>
                <w:rFonts w:hint="eastAsia" w:ascii="宋体" w:hAnsi="宋体" w:eastAsia="宋体" w:cs="宋体"/>
                <w:sz w:val="24"/>
                <w:highlight w:val="none"/>
                <w:lang w:eastAsia="zh-CN"/>
              </w:rPr>
              <w:t>研究生，博士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noWrap w:val="0"/>
            <w:vAlign w:val="center"/>
          </w:tcPr>
          <w:p>
            <w:pPr>
              <w:jc w:val="center"/>
              <w:rPr>
                <w:rFonts w:hint="eastAsia" w:ascii="宋体" w:hAnsi="宋体" w:eastAsia="宋体" w:cs="宋体"/>
                <w:sz w:val="24"/>
              </w:rPr>
            </w:pPr>
            <w:r>
              <w:rPr>
                <w:rFonts w:hint="eastAsia" w:ascii="宋体" w:hAnsi="宋体" w:eastAsia="宋体" w:cs="宋体"/>
                <w:sz w:val="24"/>
              </w:rPr>
              <w:t>E-mail</w:t>
            </w:r>
          </w:p>
        </w:tc>
        <w:tc>
          <w:tcPr>
            <w:tcW w:w="2756" w:type="dxa"/>
            <w:gridSpan w:val="3"/>
            <w:noWrap w:val="0"/>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cczh0111@126.com</w:t>
            </w:r>
          </w:p>
        </w:tc>
        <w:tc>
          <w:tcPr>
            <w:tcW w:w="1559" w:type="dxa"/>
            <w:noWrap w:val="0"/>
            <w:vAlign w:val="center"/>
          </w:tcPr>
          <w:p>
            <w:pPr>
              <w:jc w:val="center"/>
              <w:rPr>
                <w:rFonts w:hint="eastAsia" w:ascii="宋体" w:hAnsi="宋体" w:eastAsia="宋体" w:cs="宋体"/>
                <w:sz w:val="24"/>
              </w:rPr>
            </w:pPr>
            <w:r>
              <w:rPr>
                <w:rFonts w:hint="eastAsia" w:ascii="宋体" w:hAnsi="宋体" w:eastAsia="宋体" w:cs="宋体"/>
                <w:sz w:val="24"/>
              </w:rPr>
              <w:t>联系电话</w:t>
            </w:r>
          </w:p>
        </w:tc>
        <w:tc>
          <w:tcPr>
            <w:tcW w:w="3686" w:type="dxa"/>
            <w:gridSpan w:val="4"/>
            <w:noWrap w:val="0"/>
            <w:vAlign w:val="center"/>
          </w:tcPr>
          <w:p>
            <w:pPr>
              <w:jc w:val="center"/>
              <w:rPr>
                <w:rFonts w:hint="eastAsia" w:ascii="宋体" w:hAnsi="宋体" w:eastAsia="宋体" w:cs="宋体"/>
                <w:sz w:val="24"/>
                <w:highlight w:val="yellow"/>
                <w:lang w:val="en-US" w:eastAsia="zh-CN"/>
              </w:rPr>
            </w:pPr>
            <w:r>
              <w:rPr>
                <w:rFonts w:hint="eastAsia" w:ascii="宋体" w:hAnsi="宋体" w:eastAsia="宋体" w:cs="宋体"/>
                <w:sz w:val="24"/>
                <w:highlight w:val="none"/>
                <w:lang w:val="en-US" w:eastAsia="zh-CN"/>
              </w:rPr>
              <w:t>13351331143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noWrap w:val="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noWrap w:val="0"/>
            <w:vAlign w:val="center"/>
          </w:tcPr>
          <w:p>
            <w:pPr>
              <w:jc w:val="center"/>
              <w:rPr>
                <w:sz w:val="24"/>
              </w:rPr>
            </w:pPr>
            <w:r>
              <w:rPr>
                <w:sz w:val="24"/>
              </w:rPr>
              <w:t>自何年月</w:t>
            </w:r>
          </w:p>
        </w:tc>
        <w:tc>
          <w:tcPr>
            <w:tcW w:w="1560" w:type="dxa"/>
            <w:gridSpan w:val="2"/>
            <w:noWrap w:val="0"/>
            <w:vAlign w:val="center"/>
          </w:tcPr>
          <w:p>
            <w:pPr>
              <w:jc w:val="center"/>
              <w:rPr>
                <w:sz w:val="24"/>
              </w:rPr>
            </w:pPr>
            <w:r>
              <w:rPr>
                <w:sz w:val="24"/>
              </w:rPr>
              <w:t>至何年月</w:t>
            </w:r>
          </w:p>
        </w:tc>
        <w:tc>
          <w:tcPr>
            <w:tcW w:w="2755" w:type="dxa"/>
            <w:gridSpan w:val="2"/>
            <w:noWrap w:val="0"/>
            <w:vAlign w:val="center"/>
          </w:tcPr>
          <w:p>
            <w:pPr>
              <w:jc w:val="center"/>
              <w:rPr>
                <w:sz w:val="24"/>
              </w:rPr>
            </w:pPr>
            <w:r>
              <w:rPr>
                <w:sz w:val="24"/>
              </w:rPr>
              <w:t>学校</w:t>
            </w:r>
          </w:p>
        </w:tc>
        <w:tc>
          <w:tcPr>
            <w:tcW w:w="1701" w:type="dxa"/>
            <w:gridSpan w:val="2"/>
            <w:noWrap w:val="0"/>
            <w:vAlign w:val="center"/>
          </w:tcPr>
          <w:p>
            <w:pPr>
              <w:jc w:val="center"/>
              <w:rPr>
                <w:sz w:val="24"/>
              </w:rPr>
            </w:pPr>
            <w:r>
              <w:rPr>
                <w:sz w:val="24"/>
              </w:rPr>
              <w:t>专业</w:t>
            </w:r>
          </w:p>
        </w:tc>
        <w:tc>
          <w:tcPr>
            <w:tcW w:w="851" w:type="dxa"/>
            <w:noWrap w:val="0"/>
            <w:vAlign w:val="center"/>
          </w:tcPr>
          <w:p>
            <w:pPr>
              <w:jc w:val="center"/>
              <w:rPr>
                <w:sz w:val="24"/>
              </w:rPr>
            </w:pPr>
            <w:r>
              <w:rPr>
                <w:sz w:val="24"/>
              </w:rPr>
              <w:t>学历</w:t>
            </w:r>
          </w:p>
        </w:tc>
        <w:tc>
          <w:tcPr>
            <w:tcW w:w="1134" w:type="dxa"/>
            <w:noWrap w:val="0"/>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2004.09</w:t>
            </w:r>
          </w:p>
        </w:tc>
        <w:tc>
          <w:tcPr>
            <w:tcW w:w="1560" w:type="dxa"/>
            <w:gridSpan w:val="2"/>
            <w:tcBorders>
              <w:bottom w:val="single" w:color="auto" w:sz="4" w:space="0"/>
            </w:tcBorders>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2008.07</w:t>
            </w:r>
          </w:p>
        </w:tc>
        <w:tc>
          <w:tcPr>
            <w:tcW w:w="2755" w:type="dxa"/>
            <w:gridSpan w:val="2"/>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吉林大学</w:t>
            </w:r>
          </w:p>
        </w:tc>
        <w:tc>
          <w:tcPr>
            <w:tcW w:w="1701" w:type="dxa"/>
            <w:gridSpan w:val="2"/>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化学工程与工艺</w:t>
            </w:r>
          </w:p>
        </w:tc>
        <w:tc>
          <w:tcPr>
            <w:tcW w:w="851" w:type="dxa"/>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本科</w:t>
            </w:r>
          </w:p>
        </w:tc>
        <w:tc>
          <w:tcPr>
            <w:tcW w:w="1134" w:type="dxa"/>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2008.09</w:t>
            </w:r>
          </w:p>
        </w:tc>
        <w:tc>
          <w:tcPr>
            <w:tcW w:w="1560" w:type="dxa"/>
            <w:gridSpan w:val="2"/>
            <w:tcBorders>
              <w:bottom w:val="single" w:color="auto" w:sz="4" w:space="0"/>
            </w:tcBorders>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2013.06</w:t>
            </w:r>
          </w:p>
        </w:tc>
        <w:tc>
          <w:tcPr>
            <w:tcW w:w="2755" w:type="dxa"/>
            <w:gridSpan w:val="2"/>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吉林大学</w:t>
            </w:r>
          </w:p>
        </w:tc>
        <w:tc>
          <w:tcPr>
            <w:tcW w:w="1701" w:type="dxa"/>
            <w:gridSpan w:val="2"/>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高分子化学与物理</w:t>
            </w:r>
          </w:p>
        </w:tc>
        <w:tc>
          <w:tcPr>
            <w:tcW w:w="851" w:type="dxa"/>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研究生</w:t>
            </w:r>
          </w:p>
        </w:tc>
        <w:tc>
          <w:tcPr>
            <w:tcW w:w="1134" w:type="dxa"/>
            <w:tcBorders>
              <w:bottom w:val="single" w:color="auto" w:sz="4" w:space="0"/>
            </w:tcBorders>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noWrap w:val="0"/>
            <w:vAlign w:val="center"/>
          </w:tcPr>
          <w:p>
            <w:pPr>
              <w:jc w:val="center"/>
              <w:rPr>
                <w:rFonts w:ascii="宋体" w:hAnsi="宋体"/>
                <w:sz w:val="20"/>
                <w:szCs w:val="20"/>
              </w:rPr>
            </w:pPr>
          </w:p>
        </w:tc>
        <w:tc>
          <w:tcPr>
            <w:tcW w:w="1560" w:type="dxa"/>
            <w:gridSpan w:val="2"/>
            <w:tcBorders>
              <w:bottom w:val="single" w:color="auto" w:sz="4" w:space="0"/>
            </w:tcBorders>
            <w:noWrap w:val="0"/>
            <w:vAlign w:val="center"/>
          </w:tcPr>
          <w:p>
            <w:pPr>
              <w:jc w:val="center"/>
              <w:rPr>
                <w:rFonts w:ascii="宋体" w:hAnsi="宋体"/>
                <w:sz w:val="20"/>
                <w:szCs w:val="20"/>
              </w:rPr>
            </w:pPr>
          </w:p>
        </w:tc>
        <w:tc>
          <w:tcPr>
            <w:tcW w:w="2755" w:type="dxa"/>
            <w:gridSpan w:val="2"/>
            <w:tcBorders>
              <w:bottom w:val="single" w:color="auto" w:sz="4" w:space="0"/>
            </w:tcBorders>
            <w:noWrap w:val="0"/>
            <w:vAlign w:val="center"/>
          </w:tcPr>
          <w:p>
            <w:pPr>
              <w:jc w:val="center"/>
              <w:rPr>
                <w:rFonts w:ascii="宋体" w:hAnsi="宋体"/>
                <w:sz w:val="20"/>
                <w:szCs w:val="20"/>
              </w:rPr>
            </w:pPr>
          </w:p>
        </w:tc>
        <w:tc>
          <w:tcPr>
            <w:tcW w:w="1701" w:type="dxa"/>
            <w:gridSpan w:val="2"/>
            <w:tcBorders>
              <w:bottom w:val="single" w:color="auto" w:sz="4" w:space="0"/>
            </w:tcBorders>
            <w:noWrap w:val="0"/>
            <w:vAlign w:val="center"/>
          </w:tcPr>
          <w:p>
            <w:pPr>
              <w:jc w:val="center"/>
              <w:rPr>
                <w:rFonts w:ascii="宋体" w:hAnsi="宋体"/>
                <w:sz w:val="20"/>
                <w:szCs w:val="20"/>
              </w:rPr>
            </w:pPr>
          </w:p>
        </w:tc>
        <w:tc>
          <w:tcPr>
            <w:tcW w:w="851" w:type="dxa"/>
            <w:tcBorders>
              <w:bottom w:val="single" w:color="auto" w:sz="4" w:space="0"/>
            </w:tcBorders>
            <w:noWrap w:val="0"/>
            <w:vAlign w:val="center"/>
          </w:tcPr>
          <w:p>
            <w:pPr>
              <w:jc w:val="center"/>
              <w:rPr>
                <w:rFonts w:ascii="宋体" w:hAnsi="宋体"/>
                <w:sz w:val="20"/>
                <w:szCs w:val="20"/>
              </w:rPr>
            </w:pPr>
          </w:p>
        </w:tc>
        <w:tc>
          <w:tcPr>
            <w:tcW w:w="1134" w:type="dxa"/>
            <w:tcBorders>
              <w:bottom w:val="single" w:color="auto" w:sz="4" w:space="0"/>
            </w:tcBorders>
            <w:noWrap w:val="0"/>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noWrap w:val="0"/>
            <w:vAlign w:val="center"/>
          </w:tcPr>
          <w:p>
            <w:pPr>
              <w:jc w:val="center"/>
              <w:rPr>
                <w:rFonts w:ascii="宋体" w:hAnsi="宋体"/>
                <w:sz w:val="20"/>
                <w:szCs w:val="20"/>
              </w:rPr>
            </w:pPr>
          </w:p>
        </w:tc>
        <w:tc>
          <w:tcPr>
            <w:tcW w:w="1560" w:type="dxa"/>
            <w:gridSpan w:val="2"/>
            <w:tcBorders>
              <w:bottom w:val="single" w:color="auto" w:sz="4" w:space="0"/>
            </w:tcBorders>
            <w:noWrap w:val="0"/>
            <w:vAlign w:val="center"/>
          </w:tcPr>
          <w:p>
            <w:pPr>
              <w:jc w:val="center"/>
              <w:rPr>
                <w:rFonts w:ascii="宋体" w:hAnsi="宋体"/>
                <w:sz w:val="20"/>
                <w:szCs w:val="20"/>
              </w:rPr>
            </w:pPr>
          </w:p>
        </w:tc>
        <w:tc>
          <w:tcPr>
            <w:tcW w:w="2755" w:type="dxa"/>
            <w:gridSpan w:val="2"/>
            <w:tcBorders>
              <w:bottom w:val="single" w:color="auto" w:sz="4" w:space="0"/>
            </w:tcBorders>
            <w:noWrap w:val="0"/>
            <w:vAlign w:val="center"/>
          </w:tcPr>
          <w:p>
            <w:pPr>
              <w:jc w:val="center"/>
              <w:rPr>
                <w:rFonts w:ascii="宋体" w:hAnsi="宋体"/>
                <w:sz w:val="20"/>
                <w:szCs w:val="20"/>
              </w:rPr>
            </w:pPr>
          </w:p>
        </w:tc>
        <w:tc>
          <w:tcPr>
            <w:tcW w:w="1701" w:type="dxa"/>
            <w:gridSpan w:val="2"/>
            <w:tcBorders>
              <w:bottom w:val="single" w:color="auto" w:sz="4" w:space="0"/>
            </w:tcBorders>
            <w:noWrap w:val="0"/>
            <w:vAlign w:val="center"/>
          </w:tcPr>
          <w:p>
            <w:pPr>
              <w:jc w:val="center"/>
              <w:rPr>
                <w:rFonts w:ascii="宋体" w:hAnsi="宋体"/>
                <w:sz w:val="20"/>
                <w:szCs w:val="20"/>
              </w:rPr>
            </w:pPr>
          </w:p>
        </w:tc>
        <w:tc>
          <w:tcPr>
            <w:tcW w:w="851" w:type="dxa"/>
            <w:tcBorders>
              <w:bottom w:val="single" w:color="auto" w:sz="4" w:space="0"/>
            </w:tcBorders>
            <w:noWrap w:val="0"/>
            <w:vAlign w:val="center"/>
          </w:tcPr>
          <w:p>
            <w:pPr>
              <w:jc w:val="center"/>
              <w:rPr>
                <w:rFonts w:ascii="宋体" w:hAnsi="宋体"/>
                <w:sz w:val="20"/>
                <w:szCs w:val="20"/>
              </w:rPr>
            </w:pPr>
          </w:p>
        </w:tc>
        <w:tc>
          <w:tcPr>
            <w:tcW w:w="1134" w:type="dxa"/>
            <w:tcBorders>
              <w:bottom w:val="single" w:color="auto" w:sz="4" w:space="0"/>
            </w:tcBorders>
            <w:noWrap w:val="0"/>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noWrap w:val="0"/>
            <w:vAlign w:val="center"/>
          </w:tcPr>
          <w:p>
            <w:pPr>
              <w:jc w:val="center"/>
              <w:rPr>
                <w:rFonts w:ascii="宋体" w:hAnsi="宋体"/>
                <w:sz w:val="20"/>
                <w:szCs w:val="20"/>
              </w:rPr>
            </w:pPr>
          </w:p>
        </w:tc>
        <w:tc>
          <w:tcPr>
            <w:tcW w:w="1560" w:type="dxa"/>
            <w:gridSpan w:val="2"/>
            <w:tcBorders>
              <w:bottom w:val="single" w:color="auto" w:sz="4" w:space="0"/>
            </w:tcBorders>
            <w:noWrap w:val="0"/>
            <w:vAlign w:val="center"/>
          </w:tcPr>
          <w:p>
            <w:pPr>
              <w:jc w:val="center"/>
              <w:rPr>
                <w:rFonts w:ascii="宋体" w:hAnsi="宋体"/>
                <w:sz w:val="20"/>
                <w:szCs w:val="20"/>
              </w:rPr>
            </w:pPr>
          </w:p>
        </w:tc>
        <w:tc>
          <w:tcPr>
            <w:tcW w:w="2755" w:type="dxa"/>
            <w:gridSpan w:val="2"/>
            <w:tcBorders>
              <w:bottom w:val="single" w:color="auto" w:sz="4" w:space="0"/>
            </w:tcBorders>
            <w:noWrap w:val="0"/>
            <w:vAlign w:val="center"/>
          </w:tcPr>
          <w:p>
            <w:pPr>
              <w:jc w:val="center"/>
              <w:rPr>
                <w:rFonts w:ascii="宋体" w:hAnsi="宋体"/>
                <w:sz w:val="20"/>
                <w:szCs w:val="20"/>
              </w:rPr>
            </w:pPr>
          </w:p>
        </w:tc>
        <w:tc>
          <w:tcPr>
            <w:tcW w:w="1701" w:type="dxa"/>
            <w:gridSpan w:val="2"/>
            <w:tcBorders>
              <w:bottom w:val="single" w:color="auto" w:sz="4" w:space="0"/>
            </w:tcBorders>
            <w:noWrap w:val="0"/>
            <w:vAlign w:val="center"/>
          </w:tcPr>
          <w:p>
            <w:pPr>
              <w:jc w:val="center"/>
              <w:rPr>
                <w:rFonts w:ascii="宋体" w:hAnsi="宋体"/>
                <w:sz w:val="20"/>
                <w:szCs w:val="20"/>
              </w:rPr>
            </w:pPr>
          </w:p>
        </w:tc>
        <w:tc>
          <w:tcPr>
            <w:tcW w:w="851" w:type="dxa"/>
            <w:tcBorders>
              <w:bottom w:val="single" w:color="auto" w:sz="4" w:space="0"/>
            </w:tcBorders>
            <w:noWrap w:val="0"/>
            <w:vAlign w:val="center"/>
          </w:tcPr>
          <w:p>
            <w:pPr>
              <w:jc w:val="center"/>
              <w:rPr>
                <w:rFonts w:ascii="宋体" w:hAnsi="宋体"/>
                <w:sz w:val="20"/>
                <w:szCs w:val="20"/>
              </w:rPr>
            </w:pPr>
          </w:p>
        </w:tc>
        <w:tc>
          <w:tcPr>
            <w:tcW w:w="1134" w:type="dxa"/>
            <w:tcBorders>
              <w:bottom w:val="single" w:color="auto" w:sz="4" w:space="0"/>
            </w:tcBorders>
            <w:noWrap w:val="0"/>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noWrap w:val="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noWrap w:val="0"/>
            <w:vAlign w:val="center"/>
          </w:tcPr>
          <w:p>
            <w:pPr>
              <w:jc w:val="center"/>
              <w:rPr>
                <w:sz w:val="24"/>
              </w:rPr>
            </w:pPr>
            <w:r>
              <w:rPr>
                <w:sz w:val="24"/>
              </w:rPr>
              <w:t>自何年月</w:t>
            </w:r>
          </w:p>
        </w:tc>
        <w:tc>
          <w:tcPr>
            <w:tcW w:w="1590" w:type="dxa"/>
            <w:gridSpan w:val="3"/>
            <w:noWrap w:val="0"/>
            <w:vAlign w:val="center"/>
          </w:tcPr>
          <w:p>
            <w:pPr>
              <w:jc w:val="center"/>
              <w:rPr>
                <w:sz w:val="24"/>
              </w:rPr>
            </w:pPr>
            <w:r>
              <w:rPr>
                <w:sz w:val="24"/>
              </w:rPr>
              <w:t>至何年月</w:t>
            </w:r>
          </w:p>
        </w:tc>
        <w:tc>
          <w:tcPr>
            <w:tcW w:w="4313" w:type="dxa"/>
            <w:gridSpan w:val="3"/>
            <w:noWrap w:val="0"/>
            <w:vAlign w:val="center"/>
          </w:tcPr>
          <w:p>
            <w:pPr>
              <w:jc w:val="center"/>
              <w:rPr>
                <w:sz w:val="24"/>
              </w:rPr>
            </w:pPr>
            <w:r>
              <w:rPr>
                <w:sz w:val="24"/>
              </w:rPr>
              <w:t>工作单位及部门</w:t>
            </w:r>
          </w:p>
        </w:tc>
        <w:tc>
          <w:tcPr>
            <w:tcW w:w="2128" w:type="dxa"/>
            <w:gridSpan w:val="3"/>
            <w:noWrap w:val="0"/>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2013.06</w:t>
            </w:r>
          </w:p>
        </w:tc>
        <w:tc>
          <w:tcPr>
            <w:tcW w:w="1590" w:type="dxa"/>
            <w:gridSpan w:val="3"/>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2018.09</w:t>
            </w:r>
          </w:p>
        </w:tc>
        <w:tc>
          <w:tcPr>
            <w:tcW w:w="4313" w:type="dxa"/>
            <w:gridSpan w:val="3"/>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哈尔滨理工大学电气与电子工程学院</w:t>
            </w:r>
          </w:p>
        </w:tc>
        <w:tc>
          <w:tcPr>
            <w:tcW w:w="2128" w:type="dxa"/>
            <w:gridSpan w:val="3"/>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2014.12</w:t>
            </w:r>
          </w:p>
        </w:tc>
        <w:tc>
          <w:tcPr>
            <w:tcW w:w="1590" w:type="dxa"/>
            <w:gridSpan w:val="3"/>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2017.10</w:t>
            </w:r>
          </w:p>
        </w:tc>
        <w:tc>
          <w:tcPr>
            <w:tcW w:w="4313" w:type="dxa"/>
            <w:gridSpan w:val="3"/>
            <w:noWrap w:val="0"/>
            <w:vAlign w:val="center"/>
          </w:tcPr>
          <w:p>
            <w:pPr>
              <w:jc w:val="center"/>
              <w:rPr>
                <w:rFonts w:ascii="宋体" w:hAnsi="宋体"/>
                <w:sz w:val="24"/>
                <w:szCs w:val="24"/>
              </w:rPr>
            </w:pPr>
            <w:r>
              <w:rPr>
                <w:rFonts w:hint="eastAsia" w:ascii="宋体" w:hAnsi="宋体"/>
                <w:sz w:val="24"/>
                <w:szCs w:val="24"/>
              </w:rPr>
              <w:t>哈尔滨理工大学电气工程博士后流动站</w:t>
            </w:r>
          </w:p>
        </w:tc>
        <w:tc>
          <w:tcPr>
            <w:tcW w:w="2128" w:type="dxa"/>
            <w:gridSpan w:val="3"/>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noWrap w:val="0"/>
            <w:vAlign w:val="center"/>
          </w:tcPr>
          <w:p>
            <w:pPr>
              <w:jc w:val="center"/>
              <w:rPr>
                <w:rFonts w:hint="default" w:ascii="宋体" w:hAnsi="宋体" w:eastAsia="宋体"/>
                <w:sz w:val="24"/>
                <w:szCs w:val="24"/>
                <w:lang w:val="en-US" w:eastAsia="zh-CN"/>
              </w:rPr>
            </w:pPr>
            <w:r>
              <w:rPr>
                <w:rFonts w:hint="eastAsia" w:ascii="宋体" w:hAnsi="宋体"/>
                <w:sz w:val="24"/>
                <w:szCs w:val="24"/>
                <w:lang w:val="en-US" w:eastAsia="zh-CN"/>
              </w:rPr>
              <w:t>2018.09</w:t>
            </w:r>
          </w:p>
        </w:tc>
        <w:tc>
          <w:tcPr>
            <w:tcW w:w="1590" w:type="dxa"/>
            <w:gridSpan w:val="3"/>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至今</w:t>
            </w:r>
          </w:p>
        </w:tc>
        <w:tc>
          <w:tcPr>
            <w:tcW w:w="4313" w:type="dxa"/>
            <w:gridSpan w:val="3"/>
            <w:noWrap w:val="0"/>
            <w:vAlign w:val="center"/>
          </w:tcPr>
          <w:p>
            <w:pPr>
              <w:jc w:val="center"/>
              <w:rPr>
                <w:rFonts w:ascii="宋体" w:hAnsi="宋体"/>
                <w:sz w:val="24"/>
                <w:szCs w:val="24"/>
              </w:rPr>
            </w:pPr>
            <w:r>
              <w:rPr>
                <w:rFonts w:hint="eastAsia" w:ascii="宋体" w:hAnsi="宋体"/>
                <w:sz w:val="24"/>
                <w:szCs w:val="24"/>
              </w:rPr>
              <w:t>哈尔滨理工大学电气与电子工程学院</w:t>
            </w:r>
          </w:p>
        </w:tc>
        <w:tc>
          <w:tcPr>
            <w:tcW w:w="2128" w:type="dxa"/>
            <w:gridSpan w:val="3"/>
            <w:noWrap w:val="0"/>
            <w:vAlign w:val="center"/>
          </w:tcPr>
          <w:p>
            <w:pPr>
              <w:jc w:val="center"/>
              <w:rPr>
                <w:rFonts w:hint="eastAsia" w:ascii="宋体" w:hAnsi="宋体" w:eastAsia="宋体"/>
                <w:sz w:val="24"/>
                <w:szCs w:val="24"/>
                <w:lang w:eastAsia="zh-CN"/>
              </w:rPr>
            </w:pPr>
            <w:r>
              <w:rPr>
                <w:rFonts w:hint="eastAsia" w:ascii="宋体" w:hAnsi="宋体"/>
                <w:sz w:val="24"/>
                <w:szCs w:val="24"/>
                <w:lang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noWrap w:val="0"/>
            <w:vAlign w:val="center"/>
          </w:tcPr>
          <w:p>
            <w:pPr>
              <w:jc w:val="center"/>
              <w:rPr>
                <w:rFonts w:ascii="宋体" w:hAnsi="宋体"/>
                <w:sz w:val="20"/>
                <w:szCs w:val="20"/>
              </w:rPr>
            </w:pPr>
          </w:p>
        </w:tc>
        <w:tc>
          <w:tcPr>
            <w:tcW w:w="1590" w:type="dxa"/>
            <w:gridSpan w:val="3"/>
            <w:noWrap w:val="0"/>
            <w:vAlign w:val="center"/>
          </w:tcPr>
          <w:p>
            <w:pPr>
              <w:jc w:val="center"/>
              <w:rPr>
                <w:rFonts w:ascii="宋体" w:hAnsi="宋体"/>
                <w:sz w:val="20"/>
                <w:szCs w:val="20"/>
              </w:rPr>
            </w:pPr>
          </w:p>
        </w:tc>
        <w:tc>
          <w:tcPr>
            <w:tcW w:w="4313" w:type="dxa"/>
            <w:gridSpan w:val="3"/>
            <w:noWrap w:val="0"/>
            <w:vAlign w:val="center"/>
          </w:tcPr>
          <w:p>
            <w:pPr>
              <w:jc w:val="center"/>
              <w:rPr>
                <w:rFonts w:ascii="宋体" w:hAnsi="宋体"/>
                <w:sz w:val="20"/>
                <w:szCs w:val="20"/>
              </w:rPr>
            </w:pPr>
          </w:p>
        </w:tc>
        <w:tc>
          <w:tcPr>
            <w:tcW w:w="2128" w:type="dxa"/>
            <w:gridSpan w:val="3"/>
            <w:noWrap w:val="0"/>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noWrap w:val="0"/>
            <w:vAlign w:val="center"/>
          </w:tcPr>
          <w:p>
            <w:pPr>
              <w:jc w:val="center"/>
              <w:rPr>
                <w:rFonts w:ascii="宋体" w:hAnsi="宋体"/>
                <w:sz w:val="20"/>
                <w:szCs w:val="20"/>
              </w:rPr>
            </w:pPr>
          </w:p>
        </w:tc>
        <w:tc>
          <w:tcPr>
            <w:tcW w:w="1590" w:type="dxa"/>
            <w:gridSpan w:val="3"/>
            <w:tcBorders>
              <w:bottom w:val="single" w:color="auto" w:sz="4" w:space="0"/>
            </w:tcBorders>
            <w:noWrap w:val="0"/>
            <w:vAlign w:val="center"/>
          </w:tcPr>
          <w:p>
            <w:pPr>
              <w:jc w:val="center"/>
              <w:rPr>
                <w:rFonts w:ascii="宋体" w:hAnsi="宋体"/>
                <w:sz w:val="20"/>
                <w:szCs w:val="20"/>
              </w:rPr>
            </w:pPr>
          </w:p>
        </w:tc>
        <w:tc>
          <w:tcPr>
            <w:tcW w:w="4313" w:type="dxa"/>
            <w:gridSpan w:val="3"/>
            <w:tcBorders>
              <w:bottom w:val="single" w:color="auto" w:sz="4" w:space="0"/>
            </w:tcBorders>
            <w:noWrap w:val="0"/>
            <w:vAlign w:val="center"/>
          </w:tcPr>
          <w:p>
            <w:pPr>
              <w:jc w:val="center"/>
              <w:rPr>
                <w:rFonts w:ascii="宋体" w:hAnsi="宋体"/>
                <w:sz w:val="20"/>
                <w:szCs w:val="20"/>
              </w:rPr>
            </w:pPr>
          </w:p>
        </w:tc>
        <w:tc>
          <w:tcPr>
            <w:tcW w:w="2128" w:type="dxa"/>
            <w:gridSpan w:val="3"/>
            <w:tcBorders>
              <w:bottom w:val="single" w:color="auto" w:sz="4" w:space="0"/>
            </w:tcBorders>
            <w:noWrap w:val="0"/>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2018秋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大学化学</w:t>
            </w:r>
          </w:p>
        </w:tc>
        <w:tc>
          <w:tcPr>
            <w:tcW w:w="102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96</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2019秋</w:t>
            </w:r>
          </w:p>
        </w:tc>
        <w:tc>
          <w:tcPr>
            <w:tcW w:w="2720"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eastAsia="zh-CN"/>
              </w:rPr>
              <w:t>大学化学</w:t>
            </w:r>
          </w:p>
        </w:tc>
        <w:tc>
          <w:tcPr>
            <w:tcW w:w="1028"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96</w:t>
            </w:r>
          </w:p>
        </w:tc>
        <w:tc>
          <w:tcPr>
            <w:tcW w:w="2467"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2020秋</w:t>
            </w:r>
          </w:p>
        </w:tc>
        <w:tc>
          <w:tcPr>
            <w:tcW w:w="2720"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eastAsia="zh-CN"/>
              </w:rPr>
              <w:t>大学化学</w:t>
            </w:r>
          </w:p>
        </w:tc>
        <w:tc>
          <w:tcPr>
            <w:tcW w:w="102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64</w:t>
            </w:r>
          </w:p>
        </w:tc>
        <w:tc>
          <w:tcPr>
            <w:tcW w:w="2467"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2020秋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材料分析测试方法</w:t>
            </w:r>
          </w:p>
        </w:tc>
        <w:tc>
          <w:tcPr>
            <w:tcW w:w="102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40</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2021秋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大学化学</w:t>
            </w:r>
          </w:p>
        </w:tc>
        <w:tc>
          <w:tcPr>
            <w:tcW w:w="102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64</w:t>
            </w:r>
          </w:p>
        </w:tc>
        <w:tc>
          <w:tcPr>
            <w:tcW w:w="2467" w:type="dxa"/>
            <w:noWrap w:val="0"/>
            <w:vAlign w:val="center"/>
          </w:tcPr>
          <w:p>
            <w:pPr>
              <w:spacing w:line="240" w:lineRule="exact"/>
              <w:jc w:val="center"/>
              <w:rPr>
                <w:rFonts w:ascii="仿宋" w:hAnsi="仿宋" w:eastAsia="仿宋"/>
                <w:sz w:val="24"/>
                <w:szCs w:val="24"/>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2021秋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环境保护与可持续发展</w:t>
            </w:r>
          </w:p>
        </w:tc>
        <w:tc>
          <w:tcPr>
            <w:tcW w:w="102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32</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2021秋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材料分析测试方法</w:t>
            </w:r>
          </w:p>
        </w:tc>
        <w:tc>
          <w:tcPr>
            <w:tcW w:w="1028" w:type="dxa"/>
            <w:noWrap w:val="0"/>
            <w:vAlign w:val="center"/>
          </w:tcPr>
          <w:p>
            <w:pPr>
              <w:spacing w:line="24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40</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2022秋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大学化学</w:t>
            </w:r>
          </w:p>
        </w:tc>
        <w:tc>
          <w:tcPr>
            <w:tcW w:w="1028" w:type="dxa"/>
            <w:noWrap w:val="0"/>
            <w:vAlign w:val="center"/>
          </w:tcPr>
          <w:p>
            <w:pPr>
              <w:spacing w:line="24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64</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2022秋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材料分析测试方法</w:t>
            </w:r>
          </w:p>
        </w:tc>
        <w:tc>
          <w:tcPr>
            <w:tcW w:w="1028" w:type="dxa"/>
            <w:noWrap w:val="0"/>
            <w:vAlign w:val="center"/>
          </w:tcPr>
          <w:p>
            <w:pPr>
              <w:spacing w:line="24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40</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本科生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2022秋</w:t>
            </w:r>
          </w:p>
        </w:tc>
        <w:tc>
          <w:tcPr>
            <w:tcW w:w="2720"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新能源材料与器件工程实践</w:t>
            </w:r>
          </w:p>
        </w:tc>
        <w:tc>
          <w:tcPr>
            <w:tcW w:w="1028" w:type="dxa"/>
            <w:noWrap w:val="0"/>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w:t>
            </w:r>
          </w:p>
        </w:tc>
        <w:tc>
          <w:tcPr>
            <w:tcW w:w="2467" w:type="dxa"/>
            <w:noWrap w:val="0"/>
            <w:vAlign w:val="center"/>
          </w:tcPr>
          <w:p>
            <w:pPr>
              <w:spacing w:line="240" w:lineRule="exact"/>
              <w:jc w:val="center"/>
              <w:rPr>
                <w:rFonts w:hint="eastAsia" w:ascii="仿宋" w:hAnsi="仿宋" w:eastAsia="仿宋"/>
                <w:sz w:val="24"/>
                <w:szCs w:val="24"/>
                <w:lang w:eastAsia="zh-CN"/>
              </w:rPr>
            </w:pPr>
            <w:r>
              <w:rPr>
                <w:rFonts w:hint="eastAsia" w:ascii="仿宋" w:hAnsi="仿宋" w:eastAsia="仿宋"/>
                <w:sz w:val="24"/>
                <w:szCs w:val="24"/>
                <w:lang w:eastAsia="zh-CN"/>
              </w:rPr>
              <w:t>研究生</w:t>
            </w: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noWrap w:val="0"/>
            <w:vAlign w:val="center"/>
          </w:tcPr>
          <w:p>
            <w:pPr>
              <w:spacing w:line="240" w:lineRule="exact"/>
              <w:jc w:val="center"/>
              <w:rPr>
                <w:rFonts w:hint="eastAsia" w:ascii="仿宋" w:hAnsi="仿宋" w:eastAsia="仿宋"/>
                <w:sz w:val="24"/>
                <w:szCs w:val="24"/>
                <w:lang w:val="en-US" w:eastAsia="zh-CN"/>
              </w:rPr>
            </w:pPr>
          </w:p>
        </w:tc>
        <w:tc>
          <w:tcPr>
            <w:tcW w:w="2720" w:type="dxa"/>
            <w:noWrap w:val="0"/>
            <w:vAlign w:val="center"/>
          </w:tcPr>
          <w:p>
            <w:pPr>
              <w:spacing w:line="240" w:lineRule="exact"/>
              <w:jc w:val="center"/>
              <w:rPr>
                <w:rFonts w:hint="eastAsia" w:ascii="仿宋" w:hAnsi="仿宋" w:eastAsia="仿宋"/>
                <w:sz w:val="24"/>
                <w:szCs w:val="24"/>
                <w:lang w:eastAsia="zh-CN"/>
              </w:rPr>
            </w:pPr>
          </w:p>
        </w:tc>
        <w:tc>
          <w:tcPr>
            <w:tcW w:w="1028" w:type="dxa"/>
            <w:noWrap w:val="0"/>
            <w:vAlign w:val="center"/>
          </w:tcPr>
          <w:p>
            <w:pPr>
              <w:spacing w:line="240" w:lineRule="exact"/>
              <w:jc w:val="center"/>
              <w:rPr>
                <w:rFonts w:hint="eastAsia" w:ascii="仿宋" w:hAnsi="仿宋" w:eastAsia="仿宋"/>
                <w:sz w:val="24"/>
                <w:szCs w:val="24"/>
                <w:lang w:val="en-US" w:eastAsia="zh-CN"/>
              </w:rPr>
            </w:pPr>
          </w:p>
        </w:tc>
        <w:tc>
          <w:tcPr>
            <w:tcW w:w="2467" w:type="dxa"/>
            <w:noWrap w:val="0"/>
            <w:vAlign w:val="center"/>
          </w:tcPr>
          <w:p>
            <w:pPr>
              <w:spacing w:line="240" w:lineRule="exact"/>
              <w:jc w:val="center"/>
              <w:rPr>
                <w:rFonts w:hint="eastAsia" w:ascii="仿宋" w:hAnsi="仿宋" w:eastAsia="仿宋"/>
                <w:sz w:val="24"/>
                <w:szCs w:val="24"/>
                <w:lang w:eastAsia="zh-CN"/>
              </w:rPr>
            </w:pPr>
          </w:p>
        </w:tc>
        <w:tc>
          <w:tcPr>
            <w:tcW w:w="2211" w:type="dxa"/>
            <w:noWrap w:val="0"/>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noWrap w:val="0"/>
            <w:vAlign w:val="center"/>
          </w:tcPr>
          <w:p>
            <w:pPr>
              <w:spacing w:line="240" w:lineRule="exact"/>
              <w:jc w:val="center"/>
              <w:rPr>
                <w:rFonts w:hint="eastAsia" w:ascii="仿宋" w:hAnsi="仿宋" w:eastAsia="仿宋"/>
                <w:sz w:val="24"/>
                <w:szCs w:val="24"/>
                <w:lang w:val="en-US" w:eastAsia="zh-CN"/>
              </w:rPr>
            </w:pPr>
          </w:p>
        </w:tc>
        <w:tc>
          <w:tcPr>
            <w:tcW w:w="2720" w:type="dxa"/>
            <w:tcBorders>
              <w:bottom w:val="single" w:color="auto" w:sz="4" w:space="0"/>
            </w:tcBorders>
            <w:noWrap w:val="0"/>
            <w:vAlign w:val="center"/>
          </w:tcPr>
          <w:p>
            <w:pPr>
              <w:spacing w:line="240" w:lineRule="exact"/>
              <w:jc w:val="center"/>
              <w:rPr>
                <w:rFonts w:hint="eastAsia" w:ascii="仿宋" w:hAnsi="仿宋" w:eastAsia="仿宋"/>
                <w:sz w:val="24"/>
                <w:szCs w:val="24"/>
                <w:lang w:eastAsia="zh-CN"/>
              </w:rPr>
            </w:pPr>
          </w:p>
        </w:tc>
        <w:tc>
          <w:tcPr>
            <w:tcW w:w="1028" w:type="dxa"/>
            <w:tcBorders>
              <w:bottom w:val="single" w:color="auto" w:sz="4" w:space="0"/>
            </w:tcBorders>
            <w:noWrap w:val="0"/>
            <w:vAlign w:val="center"/>
          </w:tcPr>
          <w:p>
            <w:pPr>
              <w:spacing w:line="240" w:lineRule="exact"/>
              <w:jc w:val="center"/>
              <w:rPr>
                <w:rFonts w:hint="eastAsia" w:ascii="仿宋" w:hAnsi="仿宋" w:eastAsia="仿宋"/>
                <w:sz w:val="24"/>
                <w:szCs w:val="24"/>
                <w:lang w:val="en-US" w:eastAsia="zh-CN"/>
              </w:rPr>
            </w:pPr>
          </w:p>
        </w:tc>
        <w:tc>
          <w:tcPr>
            <w:tcW w:w="2467" w:type="dxa"/>
            <w:tcBorders>
              <w:bottom w:val="single" w:color="auto" w:sz="4" w:space="0"/>
            </w:tcBorders>
            <w:noWrap w:val="0"/>
            <w:vAlign w:val="center"/>
          </w:tcPr>
          <w:p>
            <w:pPr>
              <w:spacing w:line="240" w:lineRule="exact"/>
              <w:jc w:val="center"/>
              <w:rPr>
                <w:rFonts w:hint="eastAsia" w:ascii="仿宋" w:hAnsi="仿宋" w:eastAsia="仿宋"/>
                <w:sz w:val="24"/>
                <w:szCs w:val="24"/>
                <w:lang w:eastAsia="zh-CN"/>
              </w:rPr>
            </w:pPr>
          </w:p>
        </w:tc>
        <w:tc>
          <w:tcPr>
            <w:tcW w:w="2211" w:type="dxa"/>
            <w:tcBorders>
              <w:bottom w:val="single" w:color="auto" w:sz="4" w:space="0"/>
            </w:tcBorders>
            <w:noWrap w:val="0"/>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noWrap w:val="0"/>
            <w:vAlign w:val="top"/>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noWrap w:val="0"/>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noWrap w:val="0"/>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noWrap w:val="0"/>
            <w:vAlign w:val="center"/>
          </w:tcPr>
          <w:p>
            <w:pPr>
              <w:adjustRightInd w:val="0"/>
              <w:spacing w:line="440" w:lineRule="exact"/>
              <w:jc w:val="center"/>
              <w:rPr>
                <w:rFonts w:hint="default" w:ascii="仿宋" w:hAnsi="仿宋" w:eastAsia="仿宋"/>
                <w:bCs/>
                <w:kern w:val="0"/>
                <w:sz w:val="20"/>
                <w:szCs w:val="20"/>
                <w:lang w:val="en-US" w:eastAsia="zh-CN"/>
              </w:rPr>
            </w:pPr>
            <w:r>
              <w:rPr>
                <w:rFonts w:hint="eastAsia" w:ascii="仿宋" w:hAnsi="仿宋" w:eastAsia="仿宋"/>
                <w:bCs/>
                <w:kern w:val="0"/>
                <w:sz w:val="24"/>
                <w:szCs w:val="24"/>
                <w:lang w:val="en-US" w:eastAsia="zh-CN"/>
              </w:rPr>
              <w:t>2014.12</w:t>
            </w:r>
          </w:p>
        </w:tc>
        <w:tc>
          <w:tcPr>
            <w:tcW w:w="1842" w:type="dxa"/>
            <w:gridSpan w:val="2"/>
            <w:noWrap w:val="0"/>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noWrap w:val="0"/>
            <w:vAlign w:val="center"/>
          </w:tcPr>
          <w:p>
            <w:pPr>
              <w:adjustRightInd w:val="0"/>
              <w:spacing w:line="440" w:lineRule="exact"/>
              <w:jc w:val="center"/>
              <w:rPr>
                <w:rFonts w:hint="eastAsia" w:ascii="仿宋" w:hAnsi="仿宋" w:eastAsia="仿宋"/>
                <w:bCs/>
                <w:kern w:val="0"/>
                <w:sz w:val="20"/>
                <w:szCs w:val="20"/>
                <w:lang w:eastAsia="zh-CN"/>
              </w:rPr>
            </w:pPr>
            <w:r>
              <w:rPr>
                <w:rFonts w:hint="eastAsia" w:ascii="仿宋" w:hAnsi="仿宋" w:eastAsia="仿宋"/>
                <w:bCs/>
                <w:kern w:val="0"/>
                <w:sz w:val="24"/>
                <w:szCs w:val="24"/>
                <w:lang w:eastAsia="zh-CN"/>
              </w:rPr>
              <w:t>电气工程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noWrap w:val="0"/>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noWrap w:val="0"/>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noWrap w:val="0"/>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noWrap w:val="0"/>
            <w:vAlign w:val="center"/>
          </w:tcPr>
          <w:p>
            <w:pPr>
              <w:adjustRightInd w:val="0"/>
              <w:spacing w:line="440" w:lineRule="exact"/>
              <w:jc w:val="center"/>
              <w:rPr>
                <w:rFonts w:hint="default" w:ascii="仿宋" w:hAnsi="仿宋" w:eastAsia="仿宋"/>
                <w:bCs/>
                <w:kern w:val="0"/>
                <w:sz w:val="24"/>
                <w:szCs w:val="24"/>
                <w:lang w:val="en-US" w:eastAsia="zh-CN"/>
              </w:rPr>
            </w:pPr>
            <w:r>
              <w:rPr>
                <w:rFonts w:hint="eastAsia" w:ascii="仿宋" w:hAnsi="仿宋" w:eastAsia="仿宋"/>
                <w:bCs/>
                <w:kern w:val="0"/>
                <w:sz w:val="24"/>
                <w:szCs w:val="24"/>
                <w:lang w:val="en-US" w:eastAsia="zh-CN"/>
              </w:rPr>
              <w:t>2018-2023年度</w:t>
            </w:r>
          </w:p>
        </w:tc>
        <w:tc>
          <w:tcPr>
            <w:tcW w:w="4962" w:type="dxa"/>
            <w:gridSpan w:val="2"/>
            <w:noWrap w:val="0"/>
            <w:vAlign w:val="center"/>
          </w:tcPr>
          <w:p>
            <w:pPr>
              <w:adjustRightInd w:val="0"/>
              <w:spacing w:line="440" w:lineRule="exact"/>
              <w:jc w:val="center"/>
              <w:rPr>
                <w:rFonts w:hint="eastAsia" w:ascii="仿宋" w:hAnsi="仿宋" w:eastAsia="仿宋"/>
                <w:bCs/>
                <w:kern w:val="0"/>
                <w:sz w:val="24"/>
                <w:szCs w:val="24"/>
                <w:lang w:val="en-US" w:eastAsia="zh-CN"/>
              </w:rPr>
            </w:pPr>
            <w:r>
              <w:rPr>
                <w:rFonts w:hint="eastAsia" w:ascii="仿宋" w:hAnsi="仿宋" w:eastAsia="仿宋"/>
                <w:bCs/>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noWrap w:val="0"/>
            <w:vAlign w:val="center"/>
          </w:tcPr>
          <w:p>
            <w:pPr>
              <w:adjustRightInd w:val="0"/>
              <w:spacing w:line="440" w:lineRule="exact"/>
              <w:jc w:val="center"/>
              <w:rPr>
                <w:rFonts w:hint="default" w:ascii="仿宋" w:hAnsi="仿宋" w:eastAsia="仿宋"/>
                <w:bCs/>
                <w:kern w:val="0"/>
                <w:sz w:val="20"/>
                <w:szCs w:val="20"/>
                <w:lang w:val="en-US" w:eastAsia="zh-CN"/>
              </w:rPr>
            </w:pPr>
          </w:p>
        </w:tc>
        <w:tc>
          <w:tcPr>
            <w:tcW w:w="4962" w:type="dxa"/>
            <w:gridSpan w:val="2"/>
            <w:noWrap w:val="0"/>
            <w:vAlign w:val="center"/>
          </w:tcPr>
          <w:p>
            <w:pPr>
              <w:adjustRightInd w:val="0"/>
              <w:spacing w:line="440" w:lineRule="exact"/>
              <w:jc w:val="center"/>
              <w:rPr>
                <w:rFonts w:hint="eastAsia" w:ascii="仿宋" w:hAnsi="仿宋" w:eastAsia="仿宋"/>
                <w:bCs/>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noWrap w:val="0"/>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noWrap w:val="0"/>
            <w:vAlign w:val="top"/>
          </w:tcPr>
          <w:p>
            <w:pPr>
              <w:keepNext w:val="0"/>
              <w:keepLines w:val="0"/>
              <w:pageBreakBefore w:val="0"/>
              <w:widowControl w:val="0"/>
              <w:kinsoku/>
              <w:wordWrap/>
              <w:overflowPunct/>
              <w:topLinePunct w:val="0"/>
              <w:autoSpaceDE/>
              <w:autoSpaceDN/>
              <w:bidi w:val="0"/>
              <w:adjustRightInd w:val="0"/>
              <w:snapToGrid/>
              <w:spacing w:before="180" w:beforeLines="50" w:line="440" w:lineRule="exact"/>
              <w:textAlignment w:val="auto"/>
              <w:rPr>
                <w:rFonts w:hint="eastAsia" w:ascii="仿宋" w:hAnsi="仿宋" w:eastAsia="仿宋"/>
                <w:bCs/>
                <w:kern w:val="0"/>
                <w:sz w:val="24"/>
                <w:lang w:val="en-US" w:eastAsia="zh-CN"/>
              </w:rPr>
            </w:pPr>
            <w:r>
              <w:rPr>
                <w:rFonts w:hint="eastAsia" w:ascii="仿宋" w:hAnsi="仿宋" w:eastAsia="仿宋"/>
                <w:bCs/>
                <w:kern w:val="0"/>
                <w:sz w:val="24"/>
                <w:lang w:val="en-US" w:eastAsia="zh-CN"/>
              </w:rPr>
              <w:t>作为博士副导师协助指导高电压与绝缘技术2021级博士杨旭（学号：2110303048）进行实验及学术论文撰写；</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default" w:ascii="仿宋" w:hAnsi="仿宋" w:eastAsia="仿宋"/>
                <w:bCs/>
                <w:kern w:val="0"/>
                <w:sz w:val="24"/>
                <w:lang w:val="en-US" w:eastAsia="zh-CN"/>
              </w:rPr>
            </w:pPr>
            <w:r>
              <w:rPr>
                <w:rFonts w:hint="eastAsia" w:ascii="仿宋" w:hAnsi="仿宋" w:eastAsia="仿宋"/>
                <w:bCs/>
                <w:kern w:val="0"/>
                <w:sz w:val="24"/>
                <w:lang w:val="en-US" w:eastAsia="zh-CN"/>
              </w:rPr>
              <w:t>2022年秋参与研究生课程《新能源材料与器件工程实践》教学，参与完成结课时的综合点评。</w:t>
            </w: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noWrap w:val="0"/>
            <w:vAlign w:val="center"/>
          </w:tcPr>
          <w:p>
            <w:pPr>
              <w:adjustRightInd w:val="0"/>
              <w:spacing w:line="240" w:lineRule="atLeast"/>
              <w:jc w:val="center"/>
              <w:rPr>
                <w:rFonts w:hint="eastAsia" w:ascii="仿宋" w:hAnsi="仿宋" w:eastAsia="仿宋"/>
                <w:bCs/>
                <w:sz w:val="24"/>
              </w:rPr>
            </w:pPr>
            <w:r>
              <w:rPr>
                <w:rFonts w:hint="eastAsia" w:ascii="仿宋" w:hAnsi="仿宋" w:eastAsia="仿宋"/>
                <w:bCs/>
                <w:sz w:val="24"/>
                <w:lang w:eastAsia="zh-CN"/>
              </w:rPr>
              <w:t>学术论文：</w:t>
            </w:r>
            <w:r>
              <w:rPr>
                <w:rFonts w:hint="eastAsia" w:ascii="仿宋" w:hAnsi="仿宋" w:eastAsia="仿宋"/>
                <w:bCs/>
                <w:sz w:val="24"/>
              </w:rPr>
              <w:t>Temperature-Dependent Space Charge and</w:t>
            </w:r>
          </w:p>
          <w:p>
            <w:pPr>
              <w:adjustRightInd w:val="0"/>
              <w:spacing w:line="240" w:lineRule="atLeast"/>
              <w:jc w:val="center"/>
              <w:rPr>
                <w:rFonts w:hint="eastAsia" w:ascii="仿宋" w:hAnsi="仿宋" w:eastAsia="仿宋"/>
                <w:bCs/>
                <w:sz w:val="24"/>
              </w:rPr>
            </w:pPr>
            <w:r>
              <w:rPr>
                <w:rFonts w:hint="eastAsia" w:ascii="仿宋" w:hAnsi="仿宋" w:eastAsia="仿宋"/>
                <w:bCs/>
                <w:sz w:val="24"/>
              </w:rPr>
              <w:t>Breakdown Strength of Aromatic Amine</w:t>
            </w:r>
          </w:p>
          <w:p>
            <w:pPr>
              <w:adjustRightInd w:val="0"/>
              <w:spacing w:line="240" w:lineRule="atLeast"/>
              <w:jc w:val="center"/>
              <w:rPr>
                <w:rFonts w:ascii="仿宋" w:hAnsi="仿宋" w:eastAsia="仿宋"/>
                <w:bCs/>
                <w:sz w:val="24"/>
              </w:rPr>
            </w:pPr>
            <w:r>
              <w:rPr>
                <w:rFonts w:hint="eastAsia" w:ascii="仿宋" w:hAnsi="仿宋" w:eastAsia="仿宋"/>
                <w:bCs/>
                <w:sz w:val="24"/>
              </w:rPr>
              <w:t>Antioxidant Grafted Crosslinked Polyethylene</w:t>
            </w:r>
          </w:p>
        </w:tc>
        <w:tc>
          <w:tcPr>
            <w:tcW w:w="2976"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rPr>
              <w:t>IEEE Transactions on Dielectrics and Electrical Insulation</w:t>
            </w:r>
            <w:r>
              <w:rPr>
                <w:rFonts w:hint="eastAsia" w:ascii="仿宋" w:hAnsi="仿宋" w:eastAsia="仿宋"/>
                <w:bCs/>
                <w:sz w:val="24"/>
                <w:lang w:eastAsia="zh-CN"/>
              </w:rPr>
              <w:t>、</w:t>
            </w:r>
            <w:r>
              <w:rPr>
                <w:rFonts w:hint="eastAsia" w:ascii="仿宋" w:hAnsi="仿宋" w:eastAsia="仿宋"/>
                <w:bCs/>
                <w:sz w:val="24"/>
                <w:lang w:val="en-US" w:eastAsia="zh-CN"/>
              </w:rPr>
              <w:t>2023.02</w:t>
            </w:r>
          </w:p>
        </w:tc>
        <w:tc>
          <w:tcPr>
            <w:tcW w:w="709"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1/5</w:t>
            </w:r>
          </w:p>
        </w:tc>
        <w:tc>
          <w:tcPr>
            <w:tcW w:w="1134"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A2</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eastAsia="zh-CN"/>
              </w:rPr>
              <w:t>学术论文：</w:t>
            </w:r>
            <w:r>
              <w:rPr>
                <w:rFonts w:hint="eastAsia" w:ascii="仿宋" w:hAnsi="仿宋" w:eastAsia="仿宋"/>
                <w:bCs/>
                <w:sz w:val="24"/>
              </w:rPr>
              <w:t>Grafting of antioxidant onto polyethylene to improve DC dielectric and thermal aging properties，IEEE Transactions on Dielectrics and Electrical Insulation</w:t>
            </w:r>
          </w:p>
        </w:tc>
        <w:tc>
          <w:tcPr>
            <w:tcW w:w="2976" w:type="dxa"/>
            <w:noWrap w:val="0"/>
            <w:vAlign w:val="center"/>
          </w:tcPr>
          <w:p>
            <w:pPr>
              <w:adjustRightInd w:val="0"/>
              <w:spacing w:line="240" w:lineRule="atLeast"/>
              <w:jc w:val="center"/>
              <w:rPr>
                <w:rFonts w:hint="default" w:ascii="仿宋" w:hAnsi="仿宋" w:eastAsia="仿宋"/>
                <w:bCs/>
                <w:sz w:val="24"/>
                <w:lang w:val="en-US"/>
              </w:rPr>
            </w:pPr>
            <w:r>
              <w:rPr>
                <w:rFonts w:hint="eastAsia" w:ascii="仿宋" w:hAnsi="仿宋" w:eastAsia="仿宋"/>
                <w:bCs/>
                <w:sz w:val="24"/>
              </w:rPr>
              <w:t>IEEE Transactions on Dielectrics and Electrical Insulation</w:t>
            </w:r>
            <w:r>
              <w:rPr>
                <w:rFonts w:hint="eastAsia" w:ascii="仿宋" w:hAnsi="仿宋" w:eastAsia="仿宋"/>
                <w:bCs/>
                <w:sz w:val="24"/>
                <w:lang w:eastAsia="zh-CN"/>
              </w:rPr>
              <w:t>、</w:t>
            </w:r>
            <w:r>
              <w:rPr>
                <w:rFonts w:hint="eastAsia" w:ascii="仿宋" w:hAnsi="仿宋" w:eastAsia="仿宋"/>
                <w:bCs/>
                <w:sz w:val="24"/>
                <w:lang w:val="en-US" w:eastAsia="zh-CN"/>
              </w:rPr>
              <w:t>2021.04</w:t>
            </w:r>
          </w:p>
        </w:tc>
        <w:tc>
          <w:tcPr>
            <w:tcW w:w="70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1/5</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A2</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3</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eastAsia="zh-CN"/>
              </w:rPr>
              <w:t>学术论文：</w:t>
            </w:r>
            <w:r>
              <w:rPr>
                <w:rFonts w:hint="eastAsia" w:ascii="仿宋" w:hAnsi="仿宋" w:eastAsia="仿宋"/>
                <w:bCs/>
                <w:sz w:val="24"/>
              </w:rPr>
              <w:t>Regulation of PANI nanofiber conductivity and its influence on the DC dielectric properties of LDPE，Polymer Testing</w:t>
            </w:r>
          </w:p>
        </w:tc>
        <w:tc>
          <w:tcPr>
            <w:tcW w:w="2976"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Polymer Testing</w:t>
            </w:r>
            <w:r>
              <w:rPr>
                <w:rFonts w:hint="eastAsia" w:ascii="仿宋" w:hAnsi="仿宋" w:eastAsia="仿宋"/>
                <w:bCs/>
                <w:sz w:val="24"/>
                <w:lang w:eastAsia="zh-CN"/>
              </w:rPr>
              <w:t>、</w:t>
            </w:r>
            <w:r>
              <w:rPr>
                <w:rFonts w:hint="eastAsia" w:ascii="仿宋" w:hAnsi="仿宋" w:eastAsia="仿宋"/>
                <w:bCs/>
                <w:sz w:val="24"/>
              </w:rPr>
              <w:t>2021.09</w:t>
            </w:r>
          </w:p>
        </w:tc>
        <w:tc>
          <w:tcPr>
            <w:tcW w:w="70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1/5</w:t>
            </w:r>
          </w:p>
        </w:tc>
        <w:tc>
          <w:tcPr>
            <w:tcW w:w="1134"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A1</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4</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eastAsia="zh-CN"/>
              </w:rPr>
              <w:t>学术论文：</w:t>
            </w:r>
            <w:r>
              <w:rPr>
                <w:rFonts w:hint="eastAsia" w:ascii="仿宋" w:hAnsi="仿宋" w:eastAsia="仿宋"/>
                <w:bCs/>
                <w:sz w:val="24"/>
              </w:rPr>
              <w:t>Crosslinked polyethylene/polypyrrole nanocomposites with improved direct current electrical characteristics</w:t>
            </w:r>
          </w:p>
        </w:tc>
        <w:tc>
          <w:tcPr>
            <w:tcW w:w="2976"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rPr>
              <w:t>Polymer Testing</w:t>
            </w:r>
            <w:r>
              <w:rPr>
                <w:rFonts w:hint="eastAsia" w:ascii="仿宋" w:hAnsi="仿宋" w:eastAsia="仿宋"/>
                <w:bCs/>
                <w:sz w:val="24"/>
                <w:lang w:eastAsia="zh-CN"/>
              </w:rPr>
              <w:t>、</w:t>
            </w:r>
            <w:r>
              <w:rPr>
                <w:rFonts w:hint="eastAsia" w:ascii="仿宋" w:hAnsi="仿宋" w:eastAsia="仿宋"/>
                <w:bCs/>
                <w:sz w:val="24"/>
              </w:rPr>
              <w:t>20</w:t>
            </w:r>
            <w:r>
              <w:rPr>
                <w:rFonts w:hint="eastAsia" w:ascii="仿宋" w:hAnsi="仿宋" w:eastAsia="仿宋"/>
                <w:bCs/>
                <w:sz w:val="24"/>
                <w:lang w:val="en-US" w:eastAsia="zh-CN"/>
              </w:rPr>
              <w:t>18</w:t>
            </w:r>
            <w:r>
              <w:rPr>
                <w:rFonts w:hint="eastAsia" w:ascii="仿宋" w:hAnsi="仿宋" w:eastAsia="仿宋"/>
                <w:bCs/>
                <w:sz w:val="24"/>
              </w:rPr>
              <w:t>.</w:t>
            </w:r>
            <w:r>
              <w:rPr>
                <w:rFonts w:hint="eastAsia" w:ascii="仿宋" w:hAnsi="仿宋" w:eastAsia="仿宋"/>
                <w:bCs/>
                <w:sz w:val="24"/>
                <w:lang w:val="en-US" w:eastAsia="zh-CN"/>
              </w:rPr>
              <w:t>10</w:t>
            </w:r>
          </w:p>
        </w:tc>
        <w:tc>
          <w:tcPr>
            <w:tcW w:w="709" w:type="dxa"/>
            <w:noWrap w:val="0"/>
            <w:vAlign w:val="center"/>
          </w:tcPr>
          <w:p>
            <w:pPr>
              <w:adjustRightInd w:val="0"/>
              <w:spacing w:line="240" w:lineRule="atLeast"/>
              <w:jc w:val="center"/>
              <w:rPr>
                <w:rFonts w:hint="default" w:ascii="仿宋" w:hAnsi="仿宋" w:eastAsia="仿宋"/>
                <w:bCs/>
                <w:sz w:val="24"/>
                <w:lang w:val="en-US"/>
              </w:rPr>
            </w:pPr>
            <w:r>
              <w:rPr>
                <w:rFonts w:hint="eastAsia" w:ascii="仿宋" w:hAnsi="仿宋" w:eastAsia="仿宋"/>
                <w:bCs/>
                <w:sz w:val="24"/>
                <w:lang w:val="en-US" w:eastAsia="zh-CN"/>
              </w:rPr>
              <w:t>1/8</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A1</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440" w:lineRule="exact"/>
              <w:jc w:val="center"/>
              <w:rPr>
                <w:rFonts w:hint="eastAsia" w:ascii="仿宋" w:hAnsi="仿宋" w:eastAsia="仿宋"/>
                <w:bCs/>
                <w:kern w:val="0"/>
                <w:sz w:val="20"/>
                <w:szCs w:val="20"/>
                <w:lang w:val="en-US" w:eastAsia="zh-CN"/>
              </w:rPr>
            </w:pPr>
            <w:r>
              <w:rPr>
                <w:rFonts w:hint="eastAsia" w:ascii="仿宋" w:hAnsi="仿宋" w:eastAsia="仿宋"/>
                <w:bCs/>
                <w:sz w:val="24"/>
                <w:lang w:val="en-US" w:eastAsia="zh-CN"/>
              </w:rPr>
              <w:t>5</w:t>
            </w:r>
          </w:p>
        </w:tc>
        <w:tc>
          <w:tcPr>
            <w:tcW w:w="3261" w:type="dxa"/>
            <w:noWrap w:val="0"/>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sz w:val="24"/>
                <w:lang w:eastAsia="zh-CN"/>
              </w:rPr>
              <w:t>学术论文：</w:t>
            </w:r>
            <w:r>
              <w:rPr>
                <w:rFonts w:hint="eastAsia" w:ascii="仿宋" w:hAnsi="仿宋" w:eastAsia="仿宋"/>
                <w:bCs/>
                <w:sz w:val="24"/>
              </w:rPr>
              <w:t>Influence of polypyrrole nanospheres on the direct current dielectric properties of LDPE</w:t>
            </w:r>
          </w:p>
        </w:tc>
        <w:tc>
          <w:tcPr>
            <w:tcW w:w="2976"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rPr>
              <w:t>Polymer Engineering and Science</w:t>
            </w:r>
            <w:r>
              <w:rPr>
                <w:rFonts w:hint="eastAsia" w:ascii="仿宋" w:hAnsi="仿宋" w:eastAsia="仿宋"/>
                <w:bCs/>
                <w:sz w:val="24"/>
                <w:lang w:eastAsia="zh-CN"/>
              </w:rPr>
              <w:t>、</w:t>
            </w:r>
            <w:r>
              <w:rPr>
                <w:rFonts w:hint="eastAsia" w:ascii="仿宋" w:hAnsi="仿宋" w:eastAsia="仿宋"/>
                <w:bCs/>
                <w:sz w:val="24"/>
                <w:lang w:val="en-US" w:eastAsia="zh-CN"/>
              </w:rPr>
              <w:t>2021.07</w:t>
            </w:r>
          </w:p>
        </w:tc>
        <w:tc>
          <w:tcPr>
            <w:tcW w:w="709" w:type="dxa"/>
            <w:noWrap w:val="0"/>
            <w:vAlign w:val="center"/>
          </w:tcPr>
          <w:p>
            <w:pPr>
              <w:adjustRightInd w:val="0"/>
              <w:spacing w:line="240" w:lineRule="atLeast"/>
              <w:jc w:val="center"/>
              <w:rPr>
                <w:rFonts w:hint="eastAsia" w:ascii="仿宋" w:hAnsi="仿宋" w:eastAsia="仿宋"/>
                <w:bCs/>
                <w:sz w:val="24"/>
              </w:rPr>
            </w:pPr>
            <w:r>
              <w:rPr>
                <w:rFonts w:hint="eastAsia" w:ascii="仿宋" w:hAnsi="仿宋" w:eastAsia="仿宋"/>
                <w:bCs/>
                <w:sz w:val="24"/>
                <w:lang w:val="en-US" w:eastAsia="zh-CN"/>
              </w:rPr>
              <w:t>1/5</w:t>
            </w:r>
          </w:p>
        </w:tc>
        <w:tc>
          <w:tcPr>
            <w:tcW w:w="1134"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A2</w:t>
            </w:r>
          </w:p>
        </w:tc>
        <w:tc>
          <w:tcPr>
            <w:tcW w:w="1418" w:type="dxa"/>
            <w:noWrap w:val="0"/>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noWrap w:val="0"/>
            <w:vAlign w:val="center"/>
          </w:tcPr>
          <w:p>
            <w:pPr>
              <w:adjustRightInd w:val="0"/>
              <w:spacing w:line="240" w:lineRule="atLeast"/>
              <w:jc w:val="center"/>
              <w:rPr>
                <w:rFonts w:hint="eastAsia" w:ascii="仿宋" w:hAnsi="仿宋" w:eastAsia="仿宋"/>
                <w:bCs/>
                <w:sz w:val="24"/>
              </w:rPr>
            </w:pPr>
            <w:r>
              <w:rPr>
                <w:rFonts w:hint="eastAsia" w:ascii="仿宋" w:hAnsi="仿宋" w:eastAsia="仿宋"/>
                <w:bCs/>
                <w:sz w:val="24"/>
                <w:lang w:eastAsia="zh-CN"/>
              </w:rPr>
              <w:t>学术论文：</w:t>
            </w:r>
            <w:r>
              <w:rPr>
                <w:rFonts w:hint="eastAsia" w:ascii="仿宋" w:hAnsi="仿宋" w:eastAsia="仿宋"/>
                <w:bCs/>
                <w:sz w:val="24"/>
              </w:rPr>
              <w:t>Influence of Bismaleimide HVA-2 Grafting on the Direct</w:t>
            </w:r>
          </w:p>
          <w:p>
            <w:pPr>
              <w:adjustRightInd w:val="0"/>
              <w:spacing w:line="240" w:lineRule="atLeast"/>
              <w:jc w:val="center"/>
              <w:rPr>
                <w:rFonts w:ascii="仿宋" w:hAnsi="仿宋" w:eastAsia="仿宋"/>
                <w:bCs/>
                <w:sz w:val="24"/>
              </w:rPr>
            </w:pPr>
            <w:r>
              <w:rPr>
                <w:rFonts w:hint="eastAsia" w:ascii="仿宋" w:hAnsi="仿宋" w:eastAsia="仿宋"/>
                <w:bCs/>
                <w:sz w:val="24"/>
              </w:rPr>
              <w:t>Current Dielectric Properties of XLPE</w:t>
            </w:r>
          </w:p>
        </w:tc>
        <w:tc>
          <w:tcPr>
            <w:tcW w:w="2976"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E</w:t>
            </w:r>
            <w:r>
              <w:rPr>
                <w:rFonts w:hint="eastAsia" w:ascii="仿宋" w:hAnsi="仿宋" w:eastAsia="仿宋"/>
                <w:bCs/>
                <w:sz w:val="24"/>
              </w:rPr>
              <w:t>nergies</w:t>
            </w:r>
            <w:r>
              <w:rPr>
                <w:rFonts w:hint="eastAsia" w:ascii="仿宋" w:hAnsi="仿宋" w:eastAsia="仿宋"/>
                <w:bCs/>
                <w:sz w:val="24"/>
                <w:lang w:eastAsia="zh-CN"/>
              </w:rPr>
              <w:t>、</w:t>
            </w:r>
            <w:r>
              <w:rPr>
                <w:rFonts w:hint="eastAsia" w:ascii="仿宋" w:hAnsi="仿宋" w:eastAsia="仿宋"/>
                <w:bCs/>
                <w:sz w:val="24"/>
                <w:lang w:val="en-US" w:eastAsia="zh-CN"/>
              </w:rPr>
              <w:t>2023.01</w:t>
            </w:r>
          </w:p>
        </w:tc>
        <w:tc>
          <w:tcPr>
            <w:tcW w:w="709"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1/4</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A2</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noWrap w:val="0"/>
            <w:vAlign w:val="center"/>
          </w:tcPr>
          <w:p>
            <w:pPr>
              <w:adjustRightInd w:val="0"/>
              <w:spacing w:line="240" w:lineRule="atLeast"/>
              <w:jc w:val="center"/>
              <w:rPr>
                <w:rFonts w:hint="eastAsia" w:ascii="仿宋" w:hAnsi="仿宋" w:eastAsia="仿宋"/>
                <w:bCs/>
                <w:sz w:val="24"/>
              </w:rPr>
            </w:pPr>
            <w:r>
              <w:rPr>
                <w:rFonts w:hint="eastAsia" w:ascii="仿宋" w:hAnsi="仿宋" w:eastAsia="仿宋"/>
                <w:bCs/>
                <w:sz w:val="24"/>
                <w:lang w:eastAsia="zh-CN"/>
              </w:rPr>
              <w:t>学术论文：</w:t>
            </w:r>
            <w:r>
              <w:rPr>
                <w:rFonts w:hint="eastAsia" w:ascii="仿宋" w:hAnsi="仿宋" w:eastAsia="仿宋"/>
                <w:bCs/>
                <w:sz w:val="24"/>
              </w:rPr>
              <w:t>Improved Direct Current Electrical Properties of</w:t>
            </w:r>
          </w:p>
          <w:p>
            <w:pPr>
              <w:adjustRightInd w:val="0"/>
              <w:spacing w:line="240" w:lineRule="atLeast"/>
              <w:jc w:val="center"/>
              <w:rPr>
                <w:rFonts w:hint="eastAsia" w:ascii="仿宋" w:hAnsi="仿宋" w:eastAsia="仿宋"/>
                <w:bCs/>
                <w:sz w:val="24"/>
              </w:rPr>
            </w:pPr>
            <w:r>
              <w:rPr>
                <w:rFonts w:hint="eastAsia" w:ascii="仿宋" w:hAnsi="仿宋" w:eastAsia="仿宋"/>
                <w:bCs/>
                <w:sz w:val="24"/>
              </w:rPr>
              <w:t>Crosslinked Polyethylene Modified with the Polar</w:t>
            </w:r>
          </w:p>
          <w:p>
            <w:pPr>
              <w:adjustRightInd w:val="0"/>
              <w:spacing w:line="240" w:lineRule="atLeast"/>
              <w:jc w:val="center"/>
              <w:rPr>
                <w:rFonts w:ascii="仿宋" w:hAnsi="仿宋" w:eastAsia="仿宋"/>
                <w:bCs/>
                <w:sz w:val="24"/>
              </w:rPr>
            </w:pPr>
            <w:r>
              <w:rPr>
                <w:rFonts w:hint="eastAsia" w:ascii="仿宋" w:hAnsi="仿宋" w:eastAsia="仿宋"/>
                <w:bCs/>
                <w:sz w:val="24"/>
              </w:rPr>
              <w:t>Group Compound</w:t>
            </w:r>
          </w:p>
        </w:tc>
        <w:tc>
          <w:tcPr>
            <w:tcW w:w="2976"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P</w:t>
            </w:r>
            <w:r>
              <w:rPr>
                <w:rFonts w:hint="eastAsia" w:ascii="仿宋" w:hAnsi="仿宋" w:eastAsia="仿宋"/>
                <w:bCs/>
                <w:sz w:val="24"/>
              </w:rPr>
              <w:t>olymers</w:t>
            </w:r>
            <w:r>
              <w:rPr>
                <w:rFonts w:hint="eastAsia" w:ascii="仿宋" w:hAnsi="仿宋" w:eastAsia="仿宋"/>
                <w:bCs/>
                <w:sz w:val="24"/>
                <w:lang w:eastAsia="zh-CN"/>
              </w:rPr>
              <w:t>、</w:t>
            </w:r>
            <w:r>
              <w:rPr>
                <w:rFonts w:hint="eastAsia" w:ascii="仿宋" w:hAnsi="仿宋" w:eastAsia="仿宋"/>
                <w:bCs/>
                <w:sz w:val="24"/>
                <w:lang w:val="en-US" w:eastAsia="zh-CN"/>
              </w:rPr>
              <w:t>2019.10</w:t>
            </w:r>
          </w:p>
        </w:tc>
        <w:tc>
          <w:tcPr>
            <w:tcW w:w="70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1/5</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A2</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3</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eastAsia="zh-CN"/>
              </w:rPr>
              <w:t>发明专利：</w:t>
            </w:r>
            <w:r>
              <w:rPr>
                <w:rFonts w:hint="eastAsia" w:ascii="仿宋" w:hAnsi="仿宋" w:eastAsia="仿宋"/>
                <w:bCs/>
                <w:sz w:val="24"/>
              </w:rPr>
              <w:t>一种可回收的抗氧剂接枝聚烯烃高压直流电缆绝缘材料及其制备方法</w:t>
            </w:r>
          </w:p>
        </w:tc>
        <w:tc>
          <w:tcPr>
            <w:tcW w:w="2976"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国家知识产权局</w:t>
            </w:r>
            <w:r>
              <w:rPr>
                <w:rFonts w:hint="eastAsia" w:ascii="仿宋" w:hAnsi="仿宋" w:eastAsia="仿宋"/>
                <w:bCs/>
                <w:sz w:val="24"/>
                <w:lang w:eastAsia="zh-CN"/>
              </w:rPr>
              <w:t>、</w:t>
            </w:r>
            <w:r>
              <w:rPr>
                <w:rFonts w:hint="eastAsia" w:ascii="仿宋" w:hAnsi="仿宋" w:eastAsia="仿宋"/>
                <w:bCs/>
                <w:sz w:val="24"/>
              </w:rPr>
              <w:t>2022.06</w:t>
            </w:r>
          </w:p>
        </w:tc>
        <w:tc>
          <w:tcPr>
            <w:tcW w:w="70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1/4</w:t>
            </w: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4</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eastAsia="zh-CN"/>
              </w:rPr>
              <w:t>发明专利：一种用于电树枝引发实验的实时观测装置</w:t>
            </w:r>
          </w:p>
        </w:tc>
        <w:tc>
          <w:tcPr>
            <w:tcW w:w="2976"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国家知识产权局</w:t>
            </w:r>
            <w:r>
              <w:rPr>
                <w:rFonts w:hint="eastAsia" w:ascii="仿宋" w:hAnsi="仿宋" w:eastAsia="仿宋"/>
                <w:bCs/>
                <w:sz w:val="24"/>
                <w:lang w:eastAsia="zh-CN"/>
              </w:rPr>
              <w:t>、</w:t>
            </w:r>
            <w:r>
              <w:rPr>
                <w:rFonts w:hint="eastAsia" w:ascii="仿宋" w:hAnsi="仿宋" w:eastAsia="仿宋"/>
                <w:bCs/>
                <w:sz w:val="24"/>
              </w:rPr>
              <w:t>2019.09</w:t>
            </w:r>
          </w:p>
        </w:tc>
        <w:tc>
          <w:tcPr>
            <w:tcW w:w="70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1/5</w:t>
            </w: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ascii="仿宋" w:hAnsi="仿宋" w:eastAsia="仿宋"/>
                <w:bCs/>
                <w:sz w:val="24"/>
              </w:rPr>
            </w:pPr>
          </w:p>
        </w:tc>
        <w:tc>
          <w:tcPr>
            <w:tcW w:w="3261" w:type="dxa"/>
            <w:noWrap w:val="0"/>
            <w:vAlign w:val="center"/>
          </w:tcPr>
          <w:p>
            <w:pPr>
              <w:adjustRightInd w:val="0"/>
              <w:spacing w:line="240" w:lineRule="atLeast"/>
              <w:jc w:val="center"/>
              <w:rPr>
                <w:rFonts w:ascii="仿宋" w:hAnsi="仿宋" w:eastAsia="仿宋"/>
                <w:bCs/>
                <w:sz w:val="24"/>
              </w:rPr>
            </w:pPr>
          </w:p>
        </w:tc>
        <w:tc>
          <w:tcPr>
            <w:tcW w:w="2976" w:type="dxa"/>
            <w:noWrap w:val="0"/>
            <w:vAlign w:val="center"/>
          </w:tcPr>
          <w:p>
            <w:pPr>
              <w:adjustRightInd w:val="0"/>
              <w:spacing w:line="240" w:lineRule="atLeast"/>
              <w:jc w:val="center"/>
              <w:rPr>
                <w:rFonts w:ascii="仿宋" w:hAnsi="仿宋" w:eastAsia="仿宋"/>
                <w:bCs/>
                <w:sz w:val="24"/>
              </w:rPr>
            </w:pPr>
          </w:p>
        </w:tc>
        <w:tc>
          <w:tcPr>
            <w:tcW w:w="709" w:type="dxa"/>
            <w:noWrap w:val="0"/>
            <w:vAlign w:val="center"/>
          </w:tcPr>
          <w:p>
            <w:pPr>
              <w:adjustRightInd w:val="0"/>
              <w:spacing w:line="240" w:lineRule="atLeast"/>
              <w:jc w:val="center"/>
              <w:rPr>
                <w:rFonts w:ascii="仿宋" w:hAnsi="仿宋" w:eastAsia="仿宋"/>
                <w:bCs/>
                <w:sz w:val="24"/>
              </w:rPr>
            </w:pP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ascii="仿宋" w:hAnsi="仿宋" w:eastAsia="仿宋"/>
                <w:bCs/>
                <w:sz w:val="24"/>
              </w:rPr>
            </w:pPr>
          </w:p>
        </w:tc>
        <w:tc>
          <w:tcPr>
            <w:tcW w:w="3261" w:type="dxa"/>
            <w:noWrap w:val="0"/>
            <w:vAlign w:val="center"/>
          </w:tcPr>
          <w:p>
            <w:pPr>
              <w:adjustRightInd w:val="0"/>
              <w:spacing w:line="240" w:lineRule="atLeast"/>
              <w:jc w:val="center"/>
              <w:rPr>
                <w:rFonts w:ascii="仿宋" w:hAnsi="仿宋" w:eastAsia="仿宋"/>
                <w:bCs/>
                <w:sz w:val="24"/>
              </w:rPr>
            </w:pPr>
          </w:p>
        </w:tc>
        <w:tc>
          <w:tcPr>
            <w:tcW w:w="2976" w:type="dxa"/>
            <w:noWrap w:val="0"/>
            <w:vAlign w:val="center"/>
          </w:tcPr>
          <w:p>
            <w:pPr>
              <w:adjustRightInd w:val="0"/>
              <w:spacing w:line="240" w:lineRule="atLeast"/>
              <w:jc w:val="center"/>
              <w:rPr>
                <w:rFonts w:ascii="仿宋" w:hAnsi="仿宋" w:eastAsia="仿宋"/>
                <w:bCs/>
                <w:sz w:val="24"/>
              </w:rPr>
            </w:pPr>
          </w:p>
        </w:tc>
        <w:tc>
          <w:tcPr>
            <w:tcW w:w="709" w:type="dxa"/>
            <w:noWrap w:val="0"/>
            <w:vAlign w:val="center"/>
          </w:tcPr>
          <w:p>
            <w:pPr>
              <w:adjustRightInd w:val="0"/>
              <w:spacing w:line="240" w:lineRule="atLeast"/>
              <w:jc w:val="center"/>
              <w:rPr>
                <w:rFonts w:ascii="仿宋" w:hAnsi="仿宋" w:eastAsia="仿宋"/>
                <w:bCs/>
                <w:sz w:val="24"/>
              </w:rPr>
            </w:pP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ascii="仿宋" w:hAnsi="仿宋" w:eastAsia="仿宋"/>
                <w:bCs/>
                <w:sz w:val="24"/>
              </w:rPr>
            </w:pPr>
          </w:p>
        </w:tc>
        <w:tc>
          <w:tcPr>
            <w:tcW w:w="3261" w:type="dxa"/>
            <w:noWrap w:val="0"/>
            <w:vAlign w:val="center"/>
          </w:tcPr>
          <w:p>
            <w:pPr>
              <w:adjustRightInd w:val="0"/>
              <w:spacing w:line="240" w:lineRule="atLeast"/>
              <w:jc w:val="center"/>
              <w:rPr>
                <w:rFonts w:hint="eastAsia" w:ascii="仿宋" w:hAnsi="仿宋" w:eastAsia="仿宋"/>
                <w:bCs/>
                <w:sz w:val="24"/>
                <w:lang w:eastAsia="zh-CN"/>
              </w:rPr>
            </w:pPr>
            <w:r>
              <w:rPr>
                <w:rFonts w:hint="eastAsia" w:ascii="仿宋" w:hAnsi="仿宋" w:eastAsia="仿宋"/>
                <w:bCs/>
                <w:sz w:val="24"/>
              </w:rPr>
              <w:t>在宽温区提升聚乙烯材料绝缘性能的方法与机理研究</w:t>
            </w:r>
            <w:r>
              <w:rPr>
                <w:rFonts w:hint="eastAsia" w:ascii="仿宋" w:hAnsi="仿宋" w:eastAsia="仿宋"/>
                <w:bCs/>
                <w:sz w:val="24"/>
                <w:lang w:eastAsia="zh-CN"/>
              </w:rPr>
              <w:t>、</w:t>
            </w:r>
            <w:r>
              <w:rPr>
                <w:rFonts w:hint="eastAsia" w:ascii="仿宋" w:hAnsi="仿宋" w:eastAsia="仿宋"/>
                <w:bCs/>
                <w:sz w:val="24"/>
              </w:rPr>
              <w:t>国家自然科学基金联合基金项目</w:t>
            </w:r>
            <w:r>
              <w:rPr>
                <w:rFonts w:hint="eastAsia" w:ascii="仿宋" w:hAnsi="仿宋" w:eastAsia="仿宋"/>
                <w:bCs/>
                <w:sz w:val="24"/>
                <w:lang w:eastAsia="zh-CN"/>
              </w:rPr>
              <w:t>、U20A20307</w:t>
            </w:r>
          </w:p>
        </w:tc>
        <w:tc>
          <w:tcPr>
            <w:tcW w:w="1559" w:type="dxa"/>
            <w:noWrap w:val="0"/>
            <w:vAlign w:val="center"/>
          </w:tcPr>
          <w:p>
            <w:pPr>
              <w:adjustRightInd w:val="0"/>
              <w:spacing w:line="240" w:lineRule="atLeast"/>
              <w:jc w:val="center"/>
              <w:rPr>
                <w:rFonts w:hint="eastAsia" w:ascii="仿宋" w:hAnsi="仿宋" w:eastAsia="仿宋"/>
                <w:bCs/>
                <w:sz w:val="24"/>
              </w:rPr>
            </w:pPr>
            <w:r>
              <w:rPr>
                <w:rFonts w:hint="eastAsia" w:ascii="仿宋" w:hAnsi="仿宋" w:eastAsia="仿宋"/>
                <w:bCs/>
                <w:sz w:val="24"/>
              </w:rPr>
              <w:t>2021.01-</w:t>
            </w:r>
          </w:p>
          <w:p>
            <w:pPr>
              <w:adjustRightInd w:val="0"/>
              <w:spacing w:line="240" w:lineRule="atLeast"/>
              <w:jc w:val="center"/>
              <w:rPr>
                <w:rFonts w:ascii="仿宋" w:hAnsi="仿宋" w:eastAsia="仿宋"/>
                <w:bCs/>
                <w:sz w:val="24"/>
              </w:rPr>
            </w:pPr>
            <w:r>
              <w:rPr>
                <w:rFonts w:hint="eastAsia" w:ascii="仿宋" w:hAnsi="仿宋" w:eastAsia="仿宋"/>
                <w:bCs/>
                <w:sz w:val="24"/>
              </w:rPr>
              <w:t>2024.12</w:t>
            </w:r>
          </w:p>
        </w:tc>
        <w:tc>
          <w:tcPr>
            <w:tcW w:w="1417"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/260</w:t>
            </w:r>
          </w:p>
        </w:tc>
        <w:tc>
          <w:tcPr>
            <w:tcW w:w="709"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5/9</w:t>
            </w:r>
          </w:p>
        </w:tc>
        <w:tc>
          <w:tcPr>
            <w:tcW w:w="1134" w:type="dxa"/>
            <w:noWrap w:val="0"/>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A2</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ascii="仿宋" w:hAnsi="仿宋" w:eastAsia="仿宋"/>
                <w:bCs/>
                <w:sz w:val="24"/>
              </w:rPr>
            </w:pPr>
          </w:p>
        </w:tc>
        <w:tc>
          <w:tcPr>
            <w:tcW w:w="3261" w:type="dxa"/>
            <w:noWrap w:val="0"/>
            <w:vAlign w:val="center"/>
          </w:tcPr>
          <w:p>
            <w:pPr>
              <w:adjustRightInd w:val="0"/>
              <w:spacing w:line="240" w:lineRule="atLeast"/>
              <w:jc w:val="center"/>
              <w:rPr>
                <w:rFonts w:hint="eastAsia" w:ascii="仿宋" w:hAnsi="仿宋" w:eastAsia="仿宋"/>
                <w:bCs/>
                <w:sz w:val="24"/>
                <w:lang w:eastAsia="zh-CN"/>
              </w:rPr>
            </w:pPr>
          </w:p>
        </w:tc>
        <w:tc>
          <w:tcPr>
            <w:tcW w:w="1559" w:type="dxa"/>
            <w:noWrap w:val="0"/>
            <w:vAlign w:val="center"/>
          </w:tcPr>
          <w:p>
            <w:pPr>
              <w:adjustRightInd w:val="0"/>
              <w:spacing w:line="240" w:lineRule="atLeast"/>
              <w:jc w:val="center"/>
              <w:rPr>
                <w:rFonts w:ascii="仿宋" w:hAnsi="仿宋" w:eastAsia="仿宋"/>
                <w:bCs/>
                <w:sz w:val="24"/>
              </w:rPr>
            </w:pPr>
          </w:p>
        </w:tc>
        <w:tc>
          <w:tcPr>
            <w:tcW w:w="1417" w:type="dxa"/>
            <w:noWrap w:val="0"/>
            <w:vAlign w:val="center"/>
          </w:tcPr>
          <w:p>
            <w:pPr>
              <w:adjustRightInd w:val="0"/>
              <w:spacing w:line="240" w:lineRule="atLeast"/>
              <w:jc w:val="center"/>
              <w:rPr>
                <w:rFonts w:hint="default" w:ascii="仿宋" w:hAnsi="仿宋" w:eastAsia="仿宋"/>
                <w:bCs/>
                <w:sz w:val="24"/>
                <w:lang w:val="en-US" w:eastAsia="zh-CN"/>
              </w:rPr>
            </w:pPr>
          </w:p>
        </w:tc>
        <w:tc>
          <w:tcPr>
            <w:tcW w:w="709" w:type="dxa"/>
            <w:noWrap w:val="0"/>
            <w:vAlign w:val="center"/>
          </w:tcPr>
          <w:p>
            <w:pPr>
              <w:adjustRightInd w:val="0"/>
              <w:spacing w:line="240" w:lineRule="atLeast"/>
              <w:jc w:val="center"/>
              <w:rPr>
                <w:rFonts w:hint="default" w:ascii="仿宋" w:hAnsi="仿宋" w:eastAsia="仿宋"/>
                <w:bCs/>
                <w:sz w:val="24"/>
                <w:lang w:val="en-US" w:eastAsia="zh-CN"/>
              </w:rPr>
            </w:pP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ascii="仿宋" w:hAnsi="仿宋" w:eastAsia="仿宋"/>
                <w:bCs/>
                <w:sz w:val="24"/>
              </w:rPr>
            </w:pPr>
          </w:p>
        </w:tc>
        <w:tc>
          <w:tcPr>
            <w:tcW w:w="3261" w:type="dxa"/>
            <w:noWrap w:val="0"/>
            <w:vAlign w:val="center"/>
          </w:tcPr>
          <w:p>
            <w:pPr>
              <w:adjustRightInd w:val="0"/>
              <w:spacing w:line="240" w:lineRule="atLeast"/>
              <w:jc w:val="center"/>
              <w:rPr>
                <w:rFonts w:ascii="仿宋" w:hAnsi="仿宋" w:eastAsia="仿宋"/>
                <w:bCs/>
                <w:sz w:val="24"/>
              </w:rPr>
            </w:pPr>
          </w:p>
        </w:tc>
        <w:tc>
          <w:tcPr>
            <w:tcW w:w="1559" w:type="dxa"/>
            <w:noWrap w:val="0"/>
            <w:vAlign w:val="center"/>
          </w:tcPr>
          <w:p>
            <w:pPr>
              <w:adjustRightInd w:val="0"/>
              <w:spacing w:line="240" w:lineRule="atLeast"/>
              <w:jc w:val="center"/>
              <w:rPr>
                <w:rFonts w:ascii="仿宋" w:hAnsi="仿宋" w:eastAsia="仿宋"/>
                <w:bCs/>
                <w:sz w:val="24"/>
              </w:rPr>
            </w:pPr>
          </w:p>
        </w:tc>
        <w:tc>
          <w:tcPr>
            <w:tcW w:w="1417" w:type="dxa"/>
            <w:noWrap w:val="0"/>
            <w:vAlign w:val="center"/>
          </w:tcPr>
          <w:p>
            <w:pPr>
              <w:adjustRightInd w:val="0"/>
              <w:spacing w:line="240" w:lineRule="atLeast"/>
              <w:jc w:val="center"/>
              <w:rPr>
                <w:rFonts w:ascii="仿宋" w:hAnsi="仿宋" w:eastAsia="仿宋"/>
                <w:bCs/>
                <w:sz w:val="24"/>
              </w:rPr>
            </w:pPr>
          </w:p>
        </w:tc>
        <w:tc>
          <w:tcPr>
            <w:tcW w:w="709" w:type="dxa"/>
            <w:noWrap w:val="0"/>
            <w:vAlign w:val="center"/>
          </w:tcPr>
          <w:p>
            <w:pPr>
              <w:adjustRightInd w:val="0"/>
              <w:spacing w:line="240" w:lineRule="atLeast"/>
              <w:jc w:val="center"/>
              <w:rPr>
                <w:rFonts w:ascii="仿宋" w:hAnsi="仿宋" w:eastAsia="仿宋"/>
                <w:bCs/>
                <w:sz w:val="24"/>
              </w:rPr>
            </w:pP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noWrap w:val="0"/>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noWrap w:val="0"/>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noWrap w:val="0"/>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bCs/>
                <w:sz w:val="24"/>
              </w:rPr>
              <w:t>反应型抗氧剂接枝改性XLPE直流介电性能研究</w:t>
            </w:r>
            <w:r>
              <w:rPr>
                <w:rFonts w:hint="eastAsia" w:ascii="仿宋" w:hAnsi="仿宋" w:eastAsia="仿宋"/>
                <w:bCs/>
                <w:sz w:val="24"/>
                <w:lang w:eastAsia="zh-CN"/>
              </w:rPr>
              <w:t>、国家自然科学基金青年项目、51707049</w:t>
            </w:r>
          </w:p>
        </w:tc>
        <w:tc>
          <w:tcPr>
            <w:tcW w:w="1559" w:type="dxa"/>
            <w:noWrap w:val="0"/>
            <w:vAlign w:val="center"/>
          </w:tcPr>
          <w:p>
            <w:pPr>
              <w:adjustRightInd w:val="0"/>
              <w:spacing w:line="240" w:lineRule="atLeast"/>
              <w:jc w:val="center"/>
              <w:rPr>
                <w:rFonts w:hint="eastAsia" w:ascii="仿宋" w:hAnsi="仿宋" w:eastAsia="仿宋"/>
                <w:bCs/>
                <w:sz w:val="24"/>
              </w:rPr>
            </w:pPr>
            <w:r>
              <w:rPr>
                <w:rFonts w:hint="eastAsia" w:ascii="仿宋" w:hAnsi="仿宋" w:eastAsia="仿宋"/>
                <w:bCs/>
                <w:sz w:val="24"/>
              </w:rPr>
              <w:t>2018.01-</w:t>
            </w:r>
          </w:p>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bCs/>
                <w:sz w:val="24"/>
              </w:rPr>
              <w:t>2020.12</w:t>
            </w:r>
          </w:p>
        </w:tc>
        <w:tc>
          <w:tcPr>
            <w:tcW w:w="1417" w:type="dxa"/>
            <w:noWrap w:val="0"/>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20/20</w:t>
            </w:r>
          </w:p>
        </w:tc>
        <w:tc>
          <w:tcPr>
            <w:tcW w:w="709" w:type="dxa"/>
            <w:noWrap w:val="0"/>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1/1</w:t>
            </w:r>
          </w:p>
        </w:tc>
        <w:tc>
          <w:tcPr>
            <w:tcW w:w="1134" w:type="dxa"/>
            <w:noWrap w:val="0"/>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bCs/>
                <w:sz w:val="24"/>
                <w:lang w:val="en-US" w:eastAsia="zh-CN"/>
              </w:rPr>
              <w:t>A3</w:t>
            </w:r>
          </w:p>
        </w:tc>
        <w:tc>
          <w:tcPr>
            <w:tcW w:w="1418" w:type="dxa"/>
            <w:noWrap w:val="0"/>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noWrap w:val="0"/>
            <w:vAlign w:val="center"/>
          </w:tcPr>
          <w:p>
            <w:pPr>
              <w:adjustRightInd w:val="0"/>
              <w:spacing w:line="240" w:lineRule="atLeast"/>
              <w:jc w:val="center"/>
              <w:rPr>
                <w:rFonts w:ascii="仿宋" w:hAnsi="仿宋" w:eastAsia="仿宋"/>
                <w:bCs/>
                <w:sz w:val="24"/>
              </w:rPr>
            </w:pPr>
          </w:p>
        </w:tc>
        <w:tc>
          <w:tcPr>
            <w:tcW w:w="3261" w:type="dxa"/>
            <w:noWrap w:val="0"/>
            <w:vAlign w:val="center"/>
          </w:tcPr>
          <w:p>
            <w:pPr>
              <w:adjustRightInd w:val="0"/>
              <w:spacing w:line="240" w:lineRule="atLeast"/>
              <w:jc w:val="center"/>
              <w:rPr>
                <w:rFonts w:ascii="仿宋" w:hAnsi="仿宋" w:eastAsia="仿宋"/>
                <w:bCs/>
                <w:sz w:val="24"/>
              </w:rPr>
            </w:pPr>
          </w:p>
        </w:tc>
        <w:tc>
          <w:tcPr>
            <w:tcW w:w="1559" w:type="dxa"/>
            <w:noWrap w:val="0"/>
            <w:vAlign w:val="center"/>
          </w:tcPr>
          <w:p>
            <w:pPr>
              <w:adjustRightInd w:val="0"/>
              <w:spacing w:line="240" w:lineRule="atLeast"/>
              <w:jc w:val="center"/>
              <w:rPr>
                <w:rFonts w:ascii="仿宋" w:hAnsi="仿宋" w:eastAsia="仿宋"/>
                <w:bCs/>
                <w:sz w:val="24"/>
              </w:rPr>
            </w:pPr>
          </w:p>
        </w:tc>
        <w:tc>
          <w:tcPr>
            <w:tcW w:w="1417" w:type="dxa"/>
            <w:noWrap w:val="0"/>
            <w:vAlign w:val="center"/>
          </w:tcPr>
          <w:p>
            <w:pPr>
              <w:adjustRightInd w:val="0"/>
              <w:spacing w:line="240" w:lineRule="atLeast"/>
              <w:jc w:val="center"/>
              <w:rPr>
                <w:rFonts w:ascii="仿宋" w:hAnsi="仿宋" w:eastAsia="仿宋"/>
                <w:bCs/>
                <w:sz w:val="24"/>
              </w:rPr>
            </w:pPr>
          </w:p>
        </w:tc>
        <w:tc>
          <w:tcPr>
            <w:tcW w:w="709" w:type="dxa"/>
            <w:noWrap w:val="0"/>
            <w:vAlign w:val="center"/>
          </w:tcPr>
          <w:p>
            <w:pPr>
              <w:adjustRightInd w:val="0"/>
              <w:spacing w:line="240" w:lineRule="atLeast"/>
              <w:jc w:val="center"/>
              <w:rPr>
                <w:rFonts w:ascii="仿宋" w:hAnsi="仿宋" w:eastAsia="仿宋"/>
                <w:bCs/>
                <w:sz w:val="24"/>
              </w:rPr>
            </w:pPr>
          </w:p>
        </w:tc>
        <w:tc>
          <w:tcPr>
            <w:tcW w:w="1134" w:type="dxa"/>
            <w:noWrap w:val="0"/>
            <w:vAlign w:val="center"/>
          </w:tcPr>
          <w:p>
            <w:pPr>
              <w:adjustRightInd w:val="0"/>
              <w:spacing w:line="240" w:lineRule="atLeast"/>
              <w:jc w:val="center"/>
              <w:rPr>
                <w:rFonts w:ascii="仿宋" w:hAnsi="仿宋" w:eastAsia="仿宋"/>
                <w:bCs/>
                <w:sz w:val="24"/>
              </w:rPr>
            </w:pPr>
          </w:p>
        </w:tc>
        <w:tc>
          <w:tcPr>
            <w:tcW w:w="1418" w:type="dxa"/>
            <w:noWrap w:val="0"/>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9924" w:type="dxa"/>
            <w:noWrap w:val="0"/>
            <w:vAlign w:val="center"/>
          </w:tcPr>
          <w:p>
            <w:pPr>
              <w:adjustRightInd w:val="0"/>
              <w:spacing w:line="440" w:lineRule="exact"/>
              <w:ind w:firstLine="480" w:firstLineChars="200"/>
              <w:rPr>
                <w:rFonts w:hint="eastAsia" w:ascii="仿宋" w:hAnsi="仿宋" w:eastAsia="仿宋"/>
                <w:bCs/>
                <w:kern w:val="0"/>
                <w:sz w:val="24"/>
                <w:szCs w:val="24"/>
                <w:lang w:eastAsia="zh-CN"/>
              </w:rPr>
            </w:pPr>
            <w:r>
              <w:rPr>
                <w:rFonts w:hint="eastAsia" w:ascii="仿宋" w:hAnsi="仿宋" w:eastAsia="仿宋"/>
                <w:bCs/>
                <w:kern w:val="0"/>
                <w:sz w:val="24"/>
                <w:szCs w:val="24"/>
                <w:lang w:eastAsia="zh-CN"/>
              </w:rPr>
              <w:t>一、教学方面</w:t>
            </w:r>
          </w:p>
          <w:p>
            <w:pPr>
              <w:adjustRightInd w:val="0"/>
              <w:spacing w:line="440" w:lineRule="exact"/>
              <w:ind w:firstLine="480" w:firstLineChars="200"/>
              <w:rPr>
                <w:rFonts w:hint="eastAsia" w:ascii="仿宋" w:hAnsi="仿宋" w:eastAsia="仿宋"/>
                <w:bCs/>
                <w:kern w:val="0"/>
                <w:sz w:val="24"/>
                <w:szCs w:val="24"/>
              </w:rPr>
            </w:pPr>
            <w:r>
              <w:rPr>
                <w:rFonts w:hint="eastAsia" w:ascii="仿宋" w:hAnsi="仿宋" w:eastAsia="仿宋"/>
                <w:bCs/>
                <w:kern w:val="0"/>
                <w:sz w:val="24"/>
                <w:szCs w:val="24"/>
              </w:rPr>
              <w:t>1、教学：主讲</w:t>
            </w:r>
            <w:r>
              <w:rPr>
                <w:rFonts w:hint="eastAsia" w:ascii="仿宋" w:hAnsi="仿宋" w:eastAsia="仿宋"/>
                <w:bCs/>
                <w:kern w:val="0"/>
                <w:sz w:val="24"/>
                <w:szCs w:val="24"/>
                <w:lang w:eastAsia="zh-CN"/>
              </w:rPr>
              <w:t>本科</w:t>
            </w:r>
            <w:r>
              <w:rPr>
                <w:rFonts w:hint="eastAsia" w:ascii="仿宋" w:hAnsi="仿宋" w:eastAsia="仿宋"/>
                <w:bCs/>
                <w:kern w:val="0"/>
                <w:sz w:val="24"/>
                <w:szCs w:val="24"/>
              </w:rPr>
              <w:t>课程《大学化学》、《环境保护与可持续发展》、《材料分析测试方法》，负责《材料分析测试方法》部分实验教学，教学全过程质量达成度评价合格。</w:t>
            </w:r>
          </w:p>
          <w:p>
            <w:pPr>
              <w:adjustRightInd w:val="0"/>
              <w:spacing w:line="440" w:lineRule="exact"/>
              <w:ind w:firstLine="480" w:firstLineChars="200"/>
              <w:rPr>
                <w:rFonts w:hint="eastAsia" w:ascii="仿宋" w:hAnsi="仿宋" w:eastAsia="仿宋"/>
                <w:bCs/>
                <w:kern w:val="0"/>
                <w:sz w:val="24"/>
                <w:szCs w:val="24"/>
              </w:rPr>
            </w:pPr>
            <w:r>
              <w:rPr>
                <w:rFonts w:hint="eastAsia" w:ascii="仿宋" w:hAnsi="仿宋" w:eastAsia="仿宋"/>
                <w:bCs/>
                <w:kern w:val="0"/>
                <w:sz w:val="24"/>
                <w:szCs w:val="24"/>
              </w:rPr>
              <w:t>2、教材编写：主编国家级行业出版社正式出版的教材《环境保护与可持续发展》（冶金工业出版社，第2名，本人撰写11万字），并采用其完成电信21级1、2、3班教学工作。</w:t>
            </w:r>
          </w:p>
          <w:p>
            <w:pPr>
              <w:adjustRightInd w:val="0"/>
              <w:spacing w:line="440" w:lineRule="exact"/>
              <w:ind w:firstLine="480" w:firstLineChars="200"/>
              <w:rPr>
                <w:rFonts w:hint="eastAsia" w:ascii="仿宋" w:hAnsi="仿宋" w:eastAsia="仿宋"/>
                <w:bCs/>
                <w:kern w:val="0"/>
                <w:sz w:val="24"/>
                <w:szCs w:val="24"/>
              </w:rPr>
            </w:pPr>
            <w:r>
              <w:rPr>
                <w:rFonts w:hint="eastAsia" w:ascii="仿宋" w:hAnsi="仿宋" w:eastAsia="仿宋"/>
                <w:bCs/>
                <w:kern w:val="0"/>
                <w:sz w:val="24"/>
                <w:szCs w:val="24"/>
              </w:rPr>
              <w:t>3、指导学生：指导本科毕业设计2</w:t>
            </w:r>
            <w:r>
              <w:rPr>
                <w:rFonts w:hint="eastAsia" w:ascii="仿宋" w:hAnsi="仿宋" w:eastAsia="仿宋"/>
                <w:bCs/>
                <w:kern w:val="0"/>
                <w:sz w:val="24"/>
                <w:szCs w:val="24"/>
                <w:lang w:val="en-US" w:eastAsia="zh-CN"/>
              </w:rPr>
              <w:t>6</w:t>
            </w:r>
            <w:r>
              <w:rPr>
                <w:rFonts w:hint="eastAsia" w:ascii="仿宋" w:hAnsi="仿宋" w:eastAsia="仿宋"/>
                <w:bCs/>
                <w:kern w:val="0"/>
                <w:sz w:val="24"/>
                <w:szCs w:val="24"/>
              </w:rPr>
              <w:t>人；指导硕士研究生</w:t>
            </w:r>
            <w:r>
              <w:rPr>
                <w:rFonts w:hint="eastAsia" w:ascii="仿宋" w:hAnsi="仿宋" w:eastAsia="仿宋"/>
                <w:bCs/>
                <w:kern w:val="0"/>
                <w:sz w:val="24"/>
                <w:szCs w:val="24"/>
                <w:lang w:val="en-US" w:eastAsia="zh-CN"/>
              </w:rPr>
              <w:t>6</w:t>
            </w:r>
            <w:r>
              <w:rPr>
                <w:rFonts w:hint="eastAsia" w:ascii="仿宋" w:hAnsi="仿宋" w:eastAsia="仿宋"/>
                <w:bCs/>
                <w:kern w:val="0"/>
                <w:sz w:val="24"/>
                <w:szCs w:val="24"/>
              </w:rPr>
              <w:t>人，其中</w:t>
            </w:r>
            <w:r>
              <w:rPr>
                <w:rFonts w:hint="eastAsia" w:ascii="仿宋" w:hAnsi="仿宋" w:eastAsia="仿宋"/>
                <w:bCs/>
                <w:kern w:val="0"/>
                <w:sz w:val="24"/>
                <w:szCs w:val="24"/>
                <w:lang w:val="en-US" w:eastAsia="zh-CN"/>
              </w:rPr>
              <w:t>3</w:t>
            </w:r>
            <w:r>
              <w:rPr>
                <w:rFonts w:hint="eastAsia" w:ascii="仿宋" w:hAnsi="仿宋" w:eastAsia="仿宋"/>
                <w:bCs/>
                <w:kern w:val="0"/>
                <w:sz w:val="24"/>
                <w:szCs w:val="24"/>
              </w:rPr>
              <w:t>人获得硕士研究生国家奖学金奖励。</w:t>
            </w:r>
          </w:p>
          <w:p>
            <w:pPr>
              <w:adjustRightInd w:val="0"/>
              <w:spacing w:line="440" w:lineRule="exact"/>
              <w:ind w:firstLine="480" w:firstLineChars="200"/>
              <w:rPr>
                <w:rFonts w:hint="eastAsia" w:ascii="仿宋" w:hAnsi="仿宋" w:eastAsia="仿宋"/>
                <w:bCs/>
                <w:kern w:val="0"/>
                <w:sz w:val="24"/>
                <w:szCs w:val="24"/>
                <w:lang w:val="en-US" w:eastAsia="zh-CN"/>
              </w:rPr>
            </w:pPr>
            <w:r>
              <w:rPr>
                <w:rFonts w:hint="eastAsia" w:ascii="仿宋" w:hAnsi="仿宋" w:eastAsia="仿宋"/>
                <w:bCs/>
                <w:kern w:val="0"/>
                <w:sz w:val="24"/>
                <w:szCs w:val="24"/>
                <w:lang w:val="en-US" w:eastAsia="zh-CN"/>
              </w:rPr>
              <w:t>二、科学研究方面</w:t>
            </w:r>
          </w:p>
          <w:p>
            <w:pPr>
              <w:adjustRightInd w:val="0"/>
              <w:spacing w:line="440" w:lineRule="exact"/>
              <w:ind w:firstLine="480" w:firstLineChars="200"/>
              <w:rPr>
                <w:rFonts w:hint="default" w:ascii="仿宋" w:hAnsi="仿宋" w:eastAsia="仿宋"/>
                <w:bCs/>
                <w:kern w:val="0"/>
                <w:sz w:val="24"/>
                <w:szCs w:val="24"/>
                <w:lang w:val="en-US" w:eastAsia="zh-CN"/>
              </w:rPr>
            </w:pPr>
            <w:r>
              <w:rPr>
                <w:rFonts w:hint="eastAsia" w:ascii="仿宋" w:hAnsi="仿宋" w:eastAsia="仿宋"/>
                <w:bCs/>
                <w:kern w:val="0"/>
                <w:sz w:val="24"/>
                <w:szCs w:val="24"/>
                <w:lang w:val="en-US" w:eastAsia="zh-CN"/>
              </w:rPr>
              <w:t>长期从事聚合物绝缘材料改性及其介电性能方面的研究工作。</w:t>
            </w:r>
          </w:p>
          <w:p>
            <w:pPr>
              <w:adjustRightInd w:val="0"/>
              <w:spacing w:line="440" w:lineRule="exact"/>
              <w:ind w:firstLine="480" w:firstLineChars="200"/>
              <w:rPr>
                <w:rFonts w:hint="eastAsia" w:ascii="仿宋" w:hAnsi="仿宋" w:eastAsia="仿宋"/>
                <w:bCs/>
                <w:kern w:val="0"/>
                <w:sz w:val="24"/>
                <w:szCs w:val="24"/>
                <w:lang w:eastAsia="zh-CN"/>
              </w:rPr>
            </w:pPr>
            <w:r>
              <w:rPr>
                <w:rFonts w:hint="eastAsia" w:ascii="仿宋" w:hAnsi="仿宋" w:eastAsia="仿宋"/>
                <w:bCs/>
                <w:kern w:val="0"/>
                <w:sz w:val="24"/>
                <w:szCs w:val="24"/>
                <w:lang w:val="en-US" w:eastAsia="zh-CN"/>
              </w:rPr>
              <w:t>1、科研项目：</w:t>
            </w:r>
          </w:p>
          <w:p>
            <w:pPr>
              <w:adjustRightInd w:val="0"/>
              <w:spacing w:line="440" w:lineRule="exact"/>
              <w:ind w:firstLine="480" w:firstLineChars="200"/>
              <w:rPr>
                <w:rFonts w:hint="eastAsia" w:ascii="仿宋" w:hAnsi="仿宋" w:eastAsia="仿宋"/>
                <w:bCs/>
                <w:kern w:val="0"/>
                <w:sz w:val="24"/>
                <w:szCs w:val="24"/>
                <w:lang w:val="en-US" w:eastAsia="zh-CN"/>
              </w:rPr>
            </w:pPr>
            <w:r>
              <w:rPr>
                <w:rFonts w:hint="eastAsia" w:ascii="仿宋" w:hAnsi="仿宋" w:eastAsia="仿宋"/>
                <w:bCs/>
                <w:kern w:val="0"/>
                <w:sz w:val="24"/>
                <w:szCs w:val="24"/>
                <w:lang w:val="en-US" w:eastAsia="zh-CN"/>
              </w:rPr>
              <w:t>（1）主持完成国家自然科学基金青年项目1项，</w:t>
            </w:r>
            <w:r>
              <w:rPr>
                <w:rFonts w:hint="eastAsia" w:ascii="仿宋" w:hAnsi="仿宋" w:eastAsia="仿宋"/>
                <w:bCs/>
                <w:kern w:val="0"/>
                <w:sz w:val="24"/>
                <w:szCs w:val="24"/>
              </w:rPr>
              <w:t>《反应型抗氧剂接枝改性XLPE直流介电性能研究》</w:t>
            </w:r>
            <w:r>
              <w:rPr>
                <w:rFonts w:hint="eastAsia" w:ascii="仿宋" w:hAnsi="仿宋" w:eastAsia="仿宋"/>
                <w:bCs/>
                <w:kern w:val="0"/>
                <w:sz w:val="24"/>
                <w:szCs w:val="24"/>
                <w:lang w:eastAsia="zh-CN"/>
              </w:rPr>
              <w:t>，制备得到了</w:t>
            </w:r>
            <w:r>
              <w:rPr>
                <w:rFonts w:hint="eastAsia" w:ascii="仿宋" w:hAnsi="仿宋" w:eastAsia="仿宋"/>
                <w:bCs/>
                <w:kern w:val="0"/>
                <w:sz w:val="24"/>
                <w:szCs w:val="24"/>
                <w:lang w:val="en-US" w:eastAsia="zh-CN"/>
              </w:rPr>
              <w:t>直流介电性能及耐热老化性能优异的</w:t>
            </w:r>
            <w:r>
              <w:rPr>
                <w:rFonts w:hint="eastAsia" w:ascii="仿宋" w:hAnsi="仿宋" w:eastAsia="仿宋"/>
                <w:bCs/>
                <w:kern w:val="0"/>
                <w:sz w:val="24"/>
                <w:szCs w:val="24"/>
                <w:lang w:eastAsia="zh-CN"/>
              </w:rPr>
              <w:t>抗氧剂接枝改性</w:t>
            </w:r>
            <w:r>
              <w:rPr>
                <w:rFonts w:hint="eastAsia" w:ascii="仿宋" w:hAnsi="仿宋" w:eastAsia="仿宋"/>
                <w:bCs/>
                <w:kern w:val="0"/>
                <w:sz w:val="24"/>
                <w:szCs w:val="24"/>
                <w:lang w:val="en-US" w:eastAsia="zh-CN"/>
              </w:rPr>
              <w:t>XL</w:t>
            </w:r>
            <w:r>
              <w:rPr>
                <w:rFonts w:hint="eastAsia" w:ascii="仿宋" w:hAnsi="仿宋" w:eastAsia="仿宋"/>
                <w:bCs/>
                <w:kern w:val="0"/>
                <w:sz w:val="24"/>
                <w:szCs w:val="24"/>
                <w:lang w:eastAsia="zh-CN"/>
              </w:rPr>
              <w:t>PE绝缘材料，</w:t>
            </w:r>
            <w:r>
              <w:rPr>
                <w:rFonts w:hint="eastAsia" w:ascii="仿宋" w:hAnsi="仿宋" w:eastAsia="仿宋"/>
                <w:bCs/>
                <w:kern w:val="0"/>
                <w:sz w:val="24"/>
                <w:szCs w:val="24"/>
                <w:lang w:val="en-US" w:eastAsia="zh-CN"/>
              </w:rPr>
              <w:t>并</w:t>
            </w:r>
            <w:r>
              <w:rPr>
                <w:rFonts w:hint="eastAsia" w:ascii="仿宋" w:hAnsi="仿宋" w:eastAsia="仿宋"/>
                <w:bCs/>
                <w:kern w:val="0"/>
                <w:sz w:val="24"/>
                <w:szCs w:val="24"/>
                <w:lang w:eastAsia="zh-CN"/>
              </w:rPr>
              <w:t>揭示了抗氧剂接枝改性抑制空间电荷积聚、改善直流电导特性、提高直流击穿强度、</w:t>
            </w:r>
            <w:r>
              <w:rPr>
                <w:rFonts w:hint="eastAsia" w:ascii="仿宋" w:hAnsi="仿宋" w:eastAsia="仿宋"/>
                <w:bCs/>
                <w:kern w:val="0"/>
                <w:sz w:val="24"/>
                <w:szCs w:val="24"/>
                <w:lang w:val="en-US" w:eastAsia="zh-CN"/>
              </w:rPr>
              <w:t>提高抗氧化性能</w:t>
            </w:r>
            <w:r>
              <w:rPr>
                <w:rFonts w:hint="eastAsia" w:ascii="仿宋" w:hAnsi="仿宋" w:eastAsia="仿宋"/>
                <w:bCs/>
                <w:kern w:val="0"/>
                <w:sz w:val="24"/>
                <w:szCs w:val="24"/>
                <w:lang w:eastAsia="zh-CN"/>
              </w:rPr>
              <w:t>的机理，为高压直流电缆XLPE绝缘材料的研发提供新的思</w:t>
            </w:r>
            <w:r>
              <w:rPr>
                <w:rFonts w:hint="eastAsia" w:ascii="仿宋" w:hAnsi="仿宋" w:eastAsia="仿宋"/>
                <w:bCs/>
                <w:kern w:val="0"/>
                <w:sz w:val="24"/>
                <w:szCs w:val="24"/>
                <w:lang w:val="en-US" w:eastAsia="zh-CN"/>
              </w:rPr>
              <w:t>路；</w:t>
            </w:r>
          </w:p>
          <w:p>
            <w:pPr>
              <w:adjustRightInd w:val="0"/>
              <w:spacing w:line="440" w:lineRule="exact"/>
              <w:ind w:firstLine="480" w:firstLineChars="200"/>
              <w:rPr>
                <w:rFonts w:hint="eastAsia" w:ascii="仿宋" w:hAnsi="仿宋" w:eastAsia="仿宋"/>
                <w:bCs/>
                <w:kern w:val="0"/>
                <w:sz w:val="24"/>
                <w:szCs w:val="24"/>
                <w:lang w:eastAsia="zh-CN"/>
              </w:rPr>
            </w:pPr>
            <w:r>
              <w:rPr>
                <w:rFonts w:hint="eastAsia" w:ascii="仿宋" w:hAnsi="仿宋" w:eastAsia="仿宋"/>
                <w:bCs/>
                <w:kern w:val="0"/>
                <w:sz w:val="24"/>
                <w:szCs w:val="24"/>
                <w:lang w:val="en-US" w:eastAsia="zh-CN"/>
              </w:rPr>
              <w:t>（2）承担在研</w:t>
            </w:r>
            <w:r>
              <w:rPr>
                <w:rFonts w:hint="eastAsia" w:ascii="仿宋" w:hAnsi="仿宋" w:eastAsia="仿宋"/>
                <w:bCs/>
                <w:kern w:val="0"/>
                <w:sz w:val="24"/>
                <w:szCs w:val="24"/>
              </w:rPr>
              <w:t>国家自然科学基金</w:t>
            </w:r>
            <w:r>
              <w:rPr>
                <w:rFonts w:hint="eastAsia" w:ascii="仿宋" w:hAnsi="仿宋" w:eastAsia="仿宋"/>
                <w:bCs/>
                <w:kern w:val="0"/>
                <w:sz w:val="24"/>
                <w:szCs w:val="24"/>
                <w:lang w:val="en-US" w:eastAsia="zh-CN"/>
              </w:rPr>
              <w:t>区域创新发展</w:t>
            </w:r>
            <w:r>
              <w:rPr>
                <w:rFonts w:hint="eastAsia" w:ascii="仿宋" w:hAnsi="仿宋" w:eastAsia="仿宋"/>
                <w:bCs/>
                <w:kern w:val="0"/>
                <w:sz w:val="24"/>
                <w:szCs w:val="24"/>
              </w:rPr>
              <w:t>联合基金</w:t>
            </w:r>
            <w:r>
              <w:rPr>
                <w:rFonts w:hint="eastAsia" w:ascii="仿宋" w:hAnsi="仿宋" w:eastAsia="仿宋"/>
                <w:bCs/>
                <w:kern w:val="0"/>
                <w:sz w:val="24"/>
                <w:szCs w:val="24"/>
                <w:lang w:val="en-US" w:eastAsia="zh-CN"/>
              </w:rPr>
              <w:t>重点</w:t>
            </w:r>
            <w:r>
              <w:rPr>
                <w:rFonts w:hint="eastAsia" w:ascii="仿宋" w:hAnsi="仿宋" w:eastAsia="仿宋"/>
                <w:bCs/>
                <w:kern w:val="0"/>
                <w:sz w:val="24"/>
                <w:szCs w:val="24"/>
              </w:rPr>
              <w:t>项目1项</w:t>
            </w:r>
            <w:r>
              <w:rPr>
                <w:rFonts w:hint="eastAsia" w:ascii="仿宋" w:hAnsi="仿宋" w:eastAsia="仿宋"/>
                <w:bCs/>
                <w:kern w:val="0"/>
                <w:sz w:val="24"/>
                <w:szCs w:val="24"/>
                <w:lang w:eastAsia="zh-CN"/>
              </w:rPr>
              <w:t>，</w:t>
            </w:r>
            <w:r>
              <w:rPr>
                <w:rFonts w:hint="eastAsia" w:ascii="仿宋" w:hAnsi="仿宋" w:eastAsia="仿宋"/>
                <w:bCs/>
                <w:kern w:val="0"/>
                <w:sz w:val="24"/>
                <w:szCs w:val="24"/>
              </w:rPr>
              <w:t>《在宽温区提升聚乙烯材料绝缘性能的方法与机理研究》（第</w:t>
            </w:r>
            <w:r>
              <w:rPr>
                <w:rFonts w:hint="eastAsia" w:ascii="仿宋" w:hAnsi="仿宋" w:eastAsia="仿宋"/>
                <w:bCs/>
                <w:kern w:val="0"/>
                <w:sz w:val="24"/>
                <w:szCs w:val="24"/>
                <w:lang w:val="en-US" w:eastAsia="zh-CN"/>
              </w:rPr>
              <w:t>5</w:t>
            </w:r>
            <w:r>
              <w:rPr>
                <w:rFonts w:hint="eastAsia" w:ascii="仿宋" w:hAnsi="仿宋" w:eastAsia="仿宋"/>
                <w:bCs/>
                <w:kern w:val="0"/>
                <w:sz w:val="24"/>
                <w:szCs w:val="24"/>
              </w:rPr>
              <w:t>名）</w:t>
            </w:r>
            <w:r>
              <w:rPr>
                <w:rFonts w:hint="eastAsia" w:ascii="仿宋" w:hAnsi="仿宋" w:eastAsia="仿宋"/>
                <w:bCs/>
                <w:kern w:val="0"/>
                <w:sz w:val="24"/>
                <w:szCs w:val="24"/>
                <w:lang w:eastAsia="zh-CN"/>
              </w:rPr>
              <w:t>。</w:t>
            </w:r>
          </w:p>
          <w:p>
            <w:pPr>
              <w:adjustRightInd w:val="0"/>
              <w:spacing w:line="440" w:lineRule="exact"/>
              <w:ind w:firstLine="480" w:firstLineChars="200"/>
              <w:rPr>
                <w:rFonts w:hint="default" w:ascii="仿宋" w:hAnsi="仿宋" w:eastAsia="仿宋"/>
                <w:bCs/>
                <w:kern w:val="0"/>
                <w:sz w:val="24"/>
                <w:szCs w:val="24"/>
                <w:lang w:val="en-US" w:eastAsia="zh-CN"/>
              </w:rPr>
            </w:pPr>
            <w:r>
              <w:rPr>
                <w:rFonts w:hint="eastAsia" w:ascii="仿宋" w:hAnsi="仿宋" w:eastAsia="仿宋"/>
                <w:bCs/>
                <w:kern w:val="0"/>
                <w:sz w:val="24"/>
                <w:szCs w:val="24"/>
                <w:lang w:val="en-US" w:eastAsia="zh-CN"/>
              </w:rPr>
              <w:t>2、发表学术论文：</w:t>
            </w:r>
          </w:p>
          <w:p>
            <w:pPr>
              <w:adjustRightInd w:val="0"/>
              <w:spacing w:line="440" w:lineRule="exact"/>
              <w:ind w:firstLine="480" w:firstLineChars="200"/>
              <w:rPr>
                <w:rFonts w:hint="eastAsia" w:ascii="仿宋" w:hAnsi="仿宋" w:eastAsia="仿宋"/>
                <w:bCs/>
                <w:kern w:val="0"/>
                <w:sz w:val="24"/>
                <w:szCs w:val="24"/>
                <w:lang w:eastAsia="zh-CN"/>
              </w:rPr>
            </w:pPr>
            <w:r>
              <w:rPr>
                <w:rFonts w:hint="eastAsia" w:ascii="仿宋" w:hAnsi="仿宋" w:eastAsia="仿宋"/>
                <w:bCs/>
                <w:kern w:val="0"/>
                <w:sz w:val="24"/>
                <w:szCs w:val="24"/>
                <w:lang w:val="en-US" w:eastAsia="zh-CN"/>
              </w:rPr>
              <w:t>以</w:t>
            </w:r>
            <w:r>
              <w:rPr>
                <w:rFonts w:hint="eastAsia" w:ascii="仿宋" w:hAnsi="仿宋" w:eastAsia="仿宋"/>
                <w:bCs/>
                <w:kern w:val="0"/>
                <w:sz w:val="24"/>
                <w:szCs w:val="24"/>
              </w:rPr>
              <w:t>第1作者</w:t>
            </w:r>
            <w:r>
              <w:rPr>
                <w:rFonts w:hint="eastAsia" w:ascii="仿宋" w:hAnsi="仿宋" w:eastAsia="仿宋"/>
                <w:bCs/>
                <w:kern w:val="0"/>
                <w:sz w:val="24"/>
                <w:szCs w:val="24"/>
                <w:lang w:val="en-US" w:eastAsia="zh-CN"/>
              </w:rPr>
              <w:t>发表SCI论文7篇。其中中科院一区期刊</w:t>
            </w:r>
            <w:r>
              <w:rPr>
                <w:rFonts w:hint="eastAsia" w:ascii="仿宋" w:hAnsi="仿宋" w:eastAsia="仿宋"/>
                <w:bCs/>
                <w:kern w:val="0"/>
                <w:sz w:val="24"/>
                <w:szCs w:val="24"/>
              </w:rPr>
              <w:t>《Polymer Testing》上发表学术论文2篇，</w:t>
            </w:r>
            <w:r>
              <w:rPr>
                <w:rFonts w:hint="eastAsia" w:ascii="仿宋" w:hAnsi="仿宋" w:eastAsia="仿宋"/>
                <w:bCs/>
                <w:kern w:val="0"/>
                <w:sz w:val="24"/>
                <w:szCs w:val="24"/>
                <w:lang w:val="en-US" w:eastAsia="zh-CN"/>
              </w:rPr>
              <w:t>中科院二区</w:t>
            </w:r>
            <w:r>
              <w:rPr>
                <w:rFonts w:hint="eastAsia" w:ascii="仿宋" w:hAnsi="仿宋" w:eastAsia="仿宋"/>
                <w:bCs/>
                <w:kern w:val="0"/>
                <w:sz w:val="24"/>
                <w:szCs w:val="24"/>
              </w:rPr>
              <w:t>刊物《Polymer</w:t>
            </w:r>
            <w:r>
              <w:rPr>
                <w:rFonts w:hint="eastAsia" w:ascii="仿宋" w:hAnsi="仿宋" w:eastAsia="仿宋"/>
                <w:bCs/>
                <w:kern w:val="0"/>
                <w:sz w:val="24"/>
                <w:szCs w:val="24"/>
                <w:lang w:val="en-US" w:eastAsia="zh-CN"/>
              </w:rPr>
              <w:t>s</w:t>
            </w:r>
            <w:r>
              <w:rPr>
                <w:rFonts w:hint="eastAsia" w:ascii="仿宋" w:hAnsi="仿宋" w:eastAsia="仿宋"/>
                <w:bCs/>
                <w:kern w:val="0"/>
                <w:sz w:val="24"/>
                <w:szCs w:val="24"/>
              </w:rPr>
              <w:t>》上发表学术论文1篇，</w:t>
            </w:r>
            <w:r>
              <w:rPr>
                <w:rFonts w:hint="eastAsia" w:ascii="仿宋" w:hAnsi="仿宋" w:eastAsia="仿宋"/>
                <w:bCs/>
                <w:kern w:val="0"/>
                <w:sz w:val="24"/>
                <w:szCs w:val="24"/>
                <w:lang w:val="en-US" w:eastAsia="zh-CN"/>
              </w:rPr>
              <w:t>中科院三区</w:t>
            </w:r>
            <w:r>
              <w:rPr>
                <w:rFonts w:hint="eastAsia" w:ascii="仿宋" w:hAnsi="仿宋" w:eastAsia="仿宋"/>
                <w:bCs/>
                <w:kern w:val="0"/>
                <w:sz w:val="24"/>
                <w:szCs w:val="24"/>
              </w:rPr>
              <w:t>刊物《</w:t>
            </w:r>
            <w:r>
              <w:rPr>
                <w:rFonts w:hint="eastAsia" w:ascii="仿宋" w:hAnsi="仿宋" w:eastAsia="仿宋"/>
                <w:bCs/>
                <w:kern w:val="0"/>
                <w:sz w:val="24"/>
                <w:szCs w:val="24"/>
                <w:lang w:val="en-US" w:eastAsia="zh-CN"/>
              </w:rPr>
              <w:t>I</w:t>
            </w:r>
            <w:r>
              <w:rPr>
                <w:rFonts w:hint="eastAsia" w:ascii="仿宋" w:hAnsi="仿宋" w:eastAsia="仿宋"/>
                <w:bCs/>
                <w:kern w:val="0"/>
                <w:sz w:val="24"/>
                <w:szCs w:val="24"/>
              </w:rPr>
              <w:t>EEE Transactions on Dielectrics and Electrical Insulation》上发表学术论文</w:t>
            </w:r>
            <w:r>
              <w:rPr>
                <w:rFonts w:hint="eastAsia" w:ascii="仿宋" w:hAnsi="仿宋" w:eastAsia="仿宋"/>
                <w:bCs/>
                <w:kern w:val="0"/>
                <w:sz w:val="24"/>
                <w:szCs w:val="24"/>
                <w:lang w:val="en-US" w:eastAsia="zh-CN"/>
              </w:rPr>
              <w:t>2</w:t>
            </w:r>
            <w:r>
              <w:rPr>
                <w:rFonts w:hint="eastAsia" w:ascii="仿宋" w:hAnsi="仿宋" w:eastAsia="仿宋"/>
                <w:bCs/>
                <w:kern w:val="0"/>
                <w:sz w:val="24"/>
                <w:szCs w:val="24"/>
              </w:rPr>
              <w:t>篇</w:t>
            </w:r>
            <w:r>
              <w:rPr>
                <w:rFonts w:hint="eastAsia" w:ascii="仿宋" w:hAnsi="仿宋" w:eastAsia="仿宋"/>
                <w:bCs/>
                <w:kern w:val="0"/>
                <w:sz w:val="24"/>
                <w:szCs w:val="24"/>
                <w:lang w:eastAsia="zh-CN"/>
              </w:rPr>
              <w:t>，</w:t>
            </w:r>
            <w:r>
              <w:rPr>
                <w:rFonts w:hint="eastAsia" w:ascii="仿宋" w:hAnsi="仿宋" w:eastAsia="仿宋"/>
                <w:bCs/>
                <w:kern w:val="0"/>
                <w:sz w:val="24"/>
                <w:szCs w:val="24"/>
              </w:rPr>
              <w:t>《Polymer Engineering and Science》</w:t>
            </w:r>
            <w:r>
              <w:rPr>
                <w:rFonts w:hint="eastAsia" w:ascii="仿宋" w:hAnsi="仿宋" w:eastAsia="仿宋"/>
                <w:bCs/>
                <w:kern w:val="0"/>
                <w:sz w:val="24"/>
                <w:szCs w:val="24"/>
                <w:lang w:eastAsia="zh-CN"/>
              </w:rPr>
              <w:t>、</w:t>
            </w:r>
            <w:r>
              <w:rPr>
                <w:rFonts w:hint="eastAsia" w:ascii="仿宋" w:hAnsi="仿宋" w:eastAsia="仿宋"/>
                <w:bCs/>
                <w:kern w:val="0"/>
                <w:sz w:val="24"/>
                <w:szCs w:val="24"/>
              </w:rPr>
              <w:t>《</w:t>
            </w:r>
            <w:r>
              <w:rPr>
                <w:rFonts w:hint="eastAsia" w:ascii="仿宋" w:hAnsi="仿宋" w:eastAsia="仿宋"/>
                <w:bCs/>
                <w:kern w:val="0"/>
                <w:sz w:val="24"/>
                <w:szCs w:val="24"/>
                <w:lang w:val="en-US" w:eastAsia="zh-CN"/>
              </w:rPr>
              <w:t>Energies</w:t>
            </w:r>
            <w:r>
              <w:rPr>
                <w:rFonts w:hint="eastAsia" w:ascii="仿宋" w:hAnsi="仿宋" w:eastAsia="仿宋"/>
                <w:bCs/>
                <w:kern w:val="0"/>
                <w:sz w:val="24"/>
                <w:szCs w:val="24"/>
              </w:rPr>
              <w:t>》上</w:t>
            </w:r>
            <w:r>
              <w:rPr>
                <w:rFonts w:hint="eastAsia" w:ascii="仿宋" w:hAnsi="仿宋" w:eastAsia="仿宋"/>
                <w:bCs/>
                <w:kern w:val="0"/>
                <w:sz w:val="24"/>
                <w:szCs w:val="24"/>
                <w:lang w:eastAsia="zh-CN"/>
              </w:rPr>
              <w:t>各</w:t>
            </w:r>
            <w:r>
              <w:rPr>
                <w:rFonts w:hint="eastAsia" w:ascii="仿宋" w:hAnsi="仿宋" w:eastAsia="仿宋"/>
                <w:bCs/>
                <w:kern w:val="0"/>
                <w:sz w:val="24"/>
                <w:szCs w:val="24"/>
              </w:rPr>
              <w:t>发表学术论文1篇</w:t>
            </w:r>
            <w:r>
              <w:rPr>
                <w:rFonts w:hint="eastAsia" w:ascii="仿宋" w:hAnsi="仿宋" w:eastAsia="仿宋"/>
                <w:bCs/>
                <w:kern w:val="0"/>
                <w:sz w:val="24"/>
                <w:szCs w:val="24"/>
                <w:lang w:eastAsia="zh-CN"/>
              </w:rPr>
              <w:t>；</w:t>
            </w:r>
          </w:p>
          <w:p>
            <w:pPr>
              <w:adjustRightInd w:val="0"/>
              <w:spacing w:line="440" w:lineRule="exact"/>
              <w:ind w:firstLine="480" w:firstLineChars="200"/>
              <w:rPr>
                <w:rFonts w:hint="eastAsia" w:ascii="仿宋" w:hAnsi="仿宋" w:eastAsia="仿宋"/>
                <w:bCs/>
                <w:kern w:val="0"/>
                <w:sz w:val="24"/>
                <w:szCs w:val="24"/>
                <w:lang w:val="en-US" w:eastAsia="zh-CN"/>
              </w:rPr>
            </w:pPr>
            <w:r>
              <w:rPr>
                <w:rFonts w:hint="eastAsia" w:ascii="仿宋" w:hAnsi="仿宋" w:eastAsia="仿宋"/>
                <w:bCs/>
                <w:kern w:val="0"/>
                <w:sz w:val="24"/>
                <w:szCs w:val="24"/>
                <w:lang w:val="en-US" w:eastAsia="zh-CN"/>
              </w:rPr>
              <w:t>3、专利授权：</w:t>
            </w:r>
          </w:p>
          <w:p>
            <w:pPr>
              <w:adjustRightInd w:val="0"/>
              <w:spacing w:line="440" w:lineRule="exact"/>
              <w:ind w:firstLine="480" w:firstLineChars="200"/>
              <w:rPr>
                <w:rFonts w:hint="eastAsia" w:ascii="仿宋" w:hAnsi="仿宋" w:eastAsia="仿宋"/>
                <w:bCs/>
                <w:kern w:val="0"/>
                <w:sz w:val="24"/>
                <w:szCs w:val="24"/>
              </w:rPr>
            </w:pPr>
            <w:r>
              <w:rPr>
                <w:rFonts w:hint="eastAsia" w:ascii="仿宋" w:hAnsi="仿宋" w:eastAsia="仿宋"/>
                <w:bCs/>
                <w:kern w:val="0"/>
                <w:sz w:val="24"/>
                <w:szCs w:val="24"/>
              </w:rPr>
              <w:t>以第1发明人获授权国家</w:t>
            </w:r>
            <w:r>
              <w:rPr>
                <w:rFonts w:hint="eastAsia" w:ascii="仿宋" w:hAnsi="仿宋" w:eastAsia="仿宋"/>
                <w:bCs/>
                <w:kern w:val="0"/>
                <w:sz w:val="24"/>
                <w:szCs w:val="24"/>
                <w:lang w:val="en-US" w:eastAsia="zh-CN"/>
              </w:rPr>
              <w:t>发明</w:t>
            </w:r>
            <w:r>
              <w:rPr>
                <w:rFonts w:hint="eastAsia" w:ascii="仿宋" w:hAnsi="仿宋" w:eastAsia="仿宋"/>
                <w:bCs/>
                <w:kern w:val="0"/>
                <w:sz w:val="24"/>
                <w:szCs w:val="24"/>
              </w:rPr>
              <w:t>专利</w:t>
            </w:r>
            <w:r>
              <w:rPr>
                <w:rFonts w:hint="eastAsia" w:ascii="仿宋" w:hAnsi="仿宋" w:eastAsia="仿宋"/>
                <w:bCs/>
                <w:kern w:val="0"/>
                <w:sz w:val="24"/>
                <w:szCs w:val="24"/>
                <w:lang w:val="en-US" w:eastAsia="zh-CN"/>
              </w:rPr>
              <w:t>2</w:t>
            </w:r>
            <w:r>
              <w:rPr>
                <w:rFonts w:hint="eastAsia" w:ascii="仿宋" w:hAnsi="仿宋" w:eastAsia="仿宋"/>
                <w:bCs/>
                <w:kern w:val="0"/>
                <w:sz w:val="24"/>
                <w:szCs w:val="24"/>
              </w:rPr>
              <w:t>项</w:t>
            </w:r>
            <w:r>
              <w:rPr>
                <w:rFonts w:hint="eastAsia" w:ascii="仿宋" w:hAnsi="仿宋" w:eastAsia="仿宋"/>
                <w:bCs/>
                <w:kern w:val="0"/>
                <w:sz w:val="24"/>
                <w:szCs w:val="24"/>
                <w:lang w:eastAsia="zh-CN"/>
              </w:rPr>
              <w:t>，</w:t>
            </w:r>
            <w:r>
              <w:rPr>
                <w:rFonts w:hint="eastAsia" w:ascii="仿宋" w:hAnsi="仿宋" w:eastAsia="仿宋"/>
                <w:bCs/>
                <w:kern w:val="0"/>
                <w:sz w:val="24"/>
                <w:szCs w:val="24"/>
              </w:rPr>
              <w:t>《一种可回收的抗氧剂接枝聚烯烃高压直流电缆绝缘材料及其制备方法》、《一种用于电树枝引发实验的实时观测装置》。</w:t>
            </w:r>
          </w:p>
          <w:p>
            <w:pPr>
              <w:adjustRightInd w:val="0"/>
              <w:spacing w:line="440" w:lineRule="exact"/>
              <w:ind w:firstLine="480" w:firstLineChars="200"/>
              <w:rPr>
                <w:rFonts w:hint="eastAsia" w:ascii="仿宋" w:hAnsi="仿宋" w:eastAsia="仿宋"/>
                <w:bCs/>
                <w:kern w:val="0"/>
                <w:sz w:val="24"/>
                <w:szCs w:val="24"/>
              </w:rPr>
            </w:pPr>
          </w:p>
          <w:p>
            <w:pPr>
              <w:adjustRightInd w:val="0"/>
              <w:spacing w:line="440" w:lineRule="exact"/>
              <w:ind w:firstLine="480" w:firstLineChars="200"/>
              <w:rPr>
                <w:rFonts w:hint="eastAsia" w:ascii="仿宋" w:hAnsi="仿宋" w:eastAsia="仿宋"/>
                <w:bCs/>
                <w:kern w:val="0"/>
                <w:sz w:val="24"/>
                <w:szCs w:val="24"/>
              </w:rPr>
            </w:pPr>
          </w:p>
          <w:p>
            <w:pPr>
              <w:adjustRightInd w:val="0"/>
              <w:spacing w:line="440" w:lineRule="exact"/>
              <w:ind w:firstLine="480" w:firstLineChars="200"/>
              <w:rPr>
                <w:rFonts w:hint="eastAsia" w:ascii="仿宋" w:hAnsi="仿宋" w:eastAsia="仿宋"/>
                <w:bCs/>
                <w:kern w:val="0"/>
                <w:sz w:val="24"/>
                <w:szCs w:val="24"/>
              </w:rPr>
            </w:pPr>
          </w:p>
          <w:p>
            <w:pPr>
              <w:adjustRightInd w:val="0"/>
              <w:spacing w:line="440" w:lineRule="exact"/>
              <w:ind w:firstLine="480" w:firstLineChars="200"/>
              <w:rPr>
                <w:rFonts w:hint="eastAsia" w:ascii="仿宋" w:hAnsi="仿宋" w:eastAsia="仿宋"/>
                <w:bCs/>
                <w:kern w:val="0"/>
                <w:sz w:val="24"/>
                <w:szCs w:val="24"/>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noWrap w:val="0"/>
            <w:vAlign w:val="top"/>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0" w:hRule="atLeast"/>
        </w:trPr>
        <w:tc>
          <w:tcPr>
            <w:tcW w:w="9924" w:type="dxa"/>
            <w:tcBorders>
              <w:bottom w:val="single" w:color="auto" w:sz="4" w:space="0"/>
            </w:tcBorders>
            <w:noWrap w:val="0"/>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noWrap w:val="0"/>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720"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fldChar w:fldCharType="begin"/>
    </w:r>
    <w:r>
      <w:rPr>
        <w:rStyle w:val="13"/>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20"/>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57"/>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WJiNjFlNzcyYWM0NzgyNzA2NTgzOWJhMWM0MzI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40A4AA1"/>
    <w:rsid w:val="05852BDA"/>
    <w:rsid w:val="122B630F"/>
    <w:rsid w:val="1BF85F6F"/>
    <w:rsid w:val="1DC02B57"/>
    <w:rsid w:val="1F97019C"/>
    <w:rsid w:val="258E50DA"/>
    <w:rsid w:val="342849C2"/>
    <w:rsid w:val="3608233F"/>
    <w:rsid w:val="37E1553E"/>
    <w:rsid w:val="398C4881"/>
    <w:rsid w:val="3B143534"/>
    <w:rsid w:val="3EE651E8"/>
    <w:rsid w:val="423158E2"/>
    <w:rsid w:val="446F7A2D"/>
    <w:rsid w:val="465D0485"/>
    <w:rsid w:val="47126FD1"/>
    <w:rsid w:val="47DE1152"/>
    <w:rsid w:val="4BB02E05"/>
    <w:rsid w:val="57603931"/>
    <w:rsid w:val="64942E6C"/>
    <w:rsid w:val="65566374"/>
    <w:rsid w:val="682E054F"/>
    <w:rsid w:val="77CB6705"/>
    <w:rsid w:val="78232A2D"/>
    <w:rsid w:val="7FE579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uiPriority w:val="1"/>
  </w:style>
  <w:style w:type="table" w:default="1" w:styleId="9">
    <w:name w:val="Normal Table"/>
    <w:unhideWhenUsed/>
    <w:uiPriority w:val="99"/>
    <w:tblPr>
      <w:tblStyle w:val="9"/>
      <w:tblCellMar>
        <w:top w:w="0" w:type="dxa"/>
        <w:left w:w="108" w:type="dxa"/>
        <w:bottom w:w="0" w:type="dxa"/>
        <w:right w:w="108" w:type="dxa"/>
      </w:tblCellMar>
    </w:tblPr>
  </w:style>
  <w:style w:type="paragraph" w:styleId="2">
    <w:name w:val="Body Text"/>
    <w:basedOn w:val="1"/>
    <w:uiPriority w:val="0"/>
    <w:pPr>
      <w:adjustRightInd w:val="0"/>
      <w:spacing w:line="480" w:lineRule="atLeast"/>
    </w:pPr>
    <w:rPr>
      <w:rFonts w:hint="eastAsia" w:ascii="仿宋_GB2312" w:eastAsia="仿宋_GB2312"/>
      <w:kern w:val="0"/>
      <w:sz w:val="28"/>
      <w:szCs w:val="28"/>
    </w:rPr>
  </w:style>
  <w:style w:type="paragraph" w:styleId="3">
    <w:name w:val="Plain Text"/>
    <w:basedOn w:val="1"/>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character" w:customStyle="1" w:styleId="15">
    <w:name w:val="datatitle"/>
    <w:basedOn w:val="11"/>
    <w:qFormat/>
    <w:uiPriority w:val="0"/>
  </w:style>
  <w:style w:type="character" w:customStyle="1" w:styleId="16">
    <w:name w:val="页脚 字符"/>
    <w:link w:val="6"/>
    <w:qFormat/>
    <w:uiPriority w:val="99"/>
    <w:rPr>
      <w:kern w:val="2"/>
      <w:sz w:val="18"/>
      <w:szCs w:val="18"/>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0">
    <w:name w:val="Char"/>
    <w:basedOn w:val="1"/>
    <w:qFormat/>
    <w:uiPriority w:val="0"/>
    <w:pPr>
      <w:numPr>
        <w:ilvl w:val="0"/>
        <w:numId w:val="1"/>
      </w:numPr>
    </w:pPr>
    <w:rPr>
      <w:sz w:val="24"/>
    </w:rPr>
  </w:style>
  <w:style w:type="paragraph" w:customStyle="1" w:styleId="21">
    <w:name w:val="标准"/>
    <w:basedOn w:val="1"/>
    <w:qFormat/>
    <w:uiPriority w:val="0"/>
    <w:pPr>
      <w:adjustRightInd w:val="0"/>
      <w:spacing w:before="120" w:after="120" w:line="312" w:lineRule="atLeast"/>
      <w:textAlignment w:val="baseline"/>
    </w:pPr>
    <w:rPr>
      <w:rFonts w:ascii="宋体"/>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10</Pages>
  <Words>2678</Words>
  <Characters>3879</Characters>
  <Lines>13</Lines>
  <Paragraphs>3</Paragraphs>
  <TotalTime>297</TotalTime>
  <ScaleCrop>false</ScaleCrop>
  <LinksUpToDate>false</LinksUpToDate>
  <CharactersWithSpaces>4122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WPS_1678122781</cp:lastModifiedBy>
  <cp:lastPrinted>2023-05-25T02:54:53Z</cp:lastPrinted>
  <dcterms:modified xsi:type="dcterms:W3CDTF">2023-05-25T04:30:35Z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80475C248FE94C83BB4E28AAC6F26A23_13</vt:lpwstr>
  </property>
</Properties>
</file>